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E50BF9">
        <w:rPr>
          <w:b/>
          <w:szCs w:val="28"/>
        </w:rPr>
        <w:t>41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6C734B">
        <w:rPr>
          <w:b/>
          <w:bCs/>
          <w:szCs w:val="28"/>
        </w:rPr>
        <w:t xml:space="preserve">Траектории управляемых ракет. Отличие баллистической ракеты </w:t>
      </w:r>
      <w:proofErr w:type="gramStart"/>
      <w:r w:rsidR="006C734B">
        <w:rPr>
          <w:b/>
          <w:bCs/>
          <w:szCs w:val="28"/>
        </w:rPr>
        <w:t>от</w:t>
      </w:r>
      <w:proofErr w:type="gramEnd"/>
      <w:r w:rsidR="006C734B">
        <w:rPr>
          <w:b/>
          <w:bCs/>
          <w:szCs w:val="28"/>
        </w:rPr>
        <w:t xml:space="preserve"> крылатой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C14B1C" w:rsidRDefault="00C14B1C" w:rsidP="00C14B1C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Рассматривается задача движения тела переменной массы. Записывается закон сохранения импульса для задачи, приводящей к уравнению И.В. Мещерского.</w:t>
      </w:r>
    </w:p>
    <w:p w:rsidR="00C14B1C" w:rsidRDefault="00C14B1C" w:rsidP="00C14B1C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Анализируется отличие данной задачи от задачи, дающей формулу К.Э. Циолковского.</w:t>
      </w:r>
    </w:p>
    <w:p w:rsidR="00C14B1C" w:rsidRDefault="00C14B1C" w:rsidP="00C14B1C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Рассматриваются гравитационные и аэродинамические потери тяги, не учитываемые в уравнении Циолковского. </w:t>
      </w:r>
    </w:p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6C734B">
        <w:rPr>
          <w:szCs w:val="28"/>
          <w:lang w:eastAsia="ru-RU"/>
        </w:rPr>
        <w:t xml:space="preserve">Траектории управляемых ракет. Отличие баллистической ракеты </w:t>
      </w:r>
      <w:proofErr w:type="gramStart"/>
      <w:r w:rsidR="006C734B">
        <w:rPr>
          <w:szCs w:val="28"/>
          <w:lang w:eastAsia="ru-RU"/>
        </w:rPr>
        <w:t>от</w:t>
      </w:r>
      <w:proofErr w:type="gramEnd"/>
      <w:r w:rsidR="006C734B">
        <w:rPr>
          <w:szCs w:val="28"/>
          <w:lang w:eastAsia="ru-RU"/>
        </w:rPr>
        <w:t xml:space="preserve"> крылатой</w:t>
      </w:r>
      <w:r w:rsidR="00B81B66">
        <w:rPr>
          <w:szCs w:val="28"/>
          <w:lang w:eastAsia="ru-RU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0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BC6985">
        <w:rPr>
          <w:szCs w:val="28"/>
        </w:rPr>
        <w:t>1</w:t>
      </w:r>
      <w:r w:rsidR="006C734B">
        <w:rPr>
          <w:szCs w:val="28"/>
        </w:rPr>
        <w:t>2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0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BC6985">
        <w:rPr>
          <w:color w:val="000000"/>
          <w:shd w:val="clear" w:color="auto" w:fill="FFFFFF"/>
        </w:rPr>
        <w:t>1</w:t>
      </w:r>
      <w:r w:rsidR="006C734B"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</w:t>
      </w:r>
      <w:proofErr w:type="gramStart"/>
      <w:r w:rsidRPr="000334A9">
        <w:rPr>
          <w:color w:val="000000"/>
          <w:szCs w:val="28"/>
          <w:shd w:val="clear" w:color="auto" w:fill="FFFFFF"/>
        </w:rPr>
        <w:t>побуждает на постановку</w:t>
      </w:r>
      <w:proofErr w:type="gramEnd"/>
      <w:r w:rsidRPr="000334A9">
        <w:rPr>
          <w:color w:val="000000"/>
          <w:szCs w:val="28"/>
          <w:shd w:val="clear" w:color="auto" w:fill="FFFFFF"/>
        </w:rPr>
        <w:t xml:space="preserve">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CC4859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6C734B">
        <w:rPr>
          <w:rFonts w:cs="Times New Roman"/>
        </w:rPr>
        <w:t>что является причиной потерь на управление</w:t>
      </w:r>
      <w:r w:rsidR="00DB395D">
        <w:rPr>
          <w:szCs w:val="28"/>
        </w:rPr>
        <w:t>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6C734B">
        <w:rPr>
          <w:rFonts w:cs="Times New Roman"/>
        </w:rPr>
        <w:t>как можно эти потери уменьшить</w:t>
      </w:r>
      <w:r>
        <w:rPr>
          <w:szCs w:val="28"/>
        </w:rPr>
        <w:t>;</w:t>
      </w:r>
    </w:p>
    <w:p w:rsidR="0028657D" w:rsidRPr="0028657D" w:rsidRDefault="0028657D" w:rsidP="00B81B66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6C734B">
        <w:rPr>
          <w:rFonts w:cs="Times New Roman"/>
        </w:rPr>
        <w:t xml:space="preserve">чем отличается преодоление </w:t>
      </w:r>
      <w:proofErr w:type="gramStart"/>
      <w:r w:rsidR="006C734B">
        <w:rPr>
          <w:rFonts w:cs="Times New Roman"/>
        </w:rPr>
        <w:t>ПРО</w:t>
      </w:r>
      <w:proofErr w:type="gramEnd"/>
      <w:r w:rsidR="006C734B">
        <w:rPr>
          <w:rFonts w:cs="Times New Roman"/>
        </w:rPr>
        <w:t xml:space="preserve"> баллистической и крылатой ракетой</w:t>
      </w:r>
      <w:r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894AE6" w:rsidRDefault="0028657D" w:rsidP="00894AE6">
      <w:pPr>
        <w:spacing w:line="360" w:lineRule="auto"/>
      </w:pPr>
      <w:r>
        <w:t>Учитель объясняет материал по теме урока.</w:t>
      </w:r>
    </w:p>
    <w:p w:rsidR="00414A95" w:rsidRDefault="00414A95" w:rsidP="00414A95">
      <w:pPr>
        <w:spacing w:line="360" w:lineRule="auto"/>
      </w:pPr>
      <w:r>
        <w:lastRenderedPageBreak/>
        <w:t>Практически все траектории, по которым летают ракеты – криволинейные. Что значит «совершить поворот»? На рисунке слева мы видим векторы скорости тела до и после совершения маневра. Совместим начальные точки этих векторов и построим вектор, соответствующий их разности.</w:t>
      </w:r>
    </w:p>
    <w:p w:rsidR="00414A95" w:rsidRDefault="00414A95" w:rsidP="00414A95">
      <w:pPr>
        <w:spacing w:line="360" w:lineRule="auto"/>
      </w:pPr>
      <w:r>
        <w:t xml:space="preserve">Именно эту скорость мы должны дополнительно сообщить ракете, чтобы развернуть ее на угол </w:t>
      </w:r>
      <w:r w:rsidRPr="00414A95">
        <w:t xml:space="preserve">φ. Из неравенства треугольника мы знаем, что длина его стороны всегда меньше суммы длин двух оставшихся сторон, т.е.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+∆v</m:t>
        </m:r>
      </m:oMath>
      <w:r w:rsidRPr="00414A95">
        <w:t>. Это неравенство и отражает потери скорости на управление траекторией.</w:t>
      </w:r>
    </w:p>
    <w:p w:rsidR="00414A95" w:rsidRDefault="00414A95" w:rsidP="00414A95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Схема справа иллюстрирует равенство сил, действующих на ракету в вертикальном направлении. Чтобы ракета поднималась вверх, вертикальная проекция силы тяги двигателя должна быть больше веса ракеты. Таким образом, наклонный старт требовал тяги, в разы превышающей вес ракеты.</w:t>
      </w:r>
    </w:p>
    <w:p w:rsidR="00414A95" w:rsidRPr="00414A95" w:rsidRDefault="00414A95" w:rsidP="00414A95">
      <w:pPr>
        <w:spacing w:line="360" w:lineRule="auto"/>
      </w:pPr>
      <w:r w:rsidRPr="00414A95">
        <w:t>Чем крылатая ракета отличается от самолета?</w:t>
      </w:r>
    </w:p>
    <w:p w:rsidR="00414A95" w:rsidRPr="00414A95" w:rsidRDefault="00414A95" w:rsidP="00414A95">
      <w:pPr>
        <w:spacing w:line="360" w:lineRule="auto"/>
      </w:pPr>
      <w:r w:rsidRPr="00414A95">
        <w:t>Отличие сформулировать не так просто. Оно не в</w:t>
      </w:r>
      <w:r>
        <w:t xml:space="preserve"> </w:t>
      </w:r>
      <w:r w:rsidRPr="00414A95">
        <w:t xml:space="preserve">том, что на самолете есть пилот, а на ракете его нет. Самолеты японских «Камикадзе» по сути – крылатые ракеты. Разница в том, что крылатая ракета предназначена для единственного полета. При этом летит она как самолет. В чем главное отличие крылатой ракеты </w:t>
      </w:r>
      <w:proofErr w:type="gramStart"/>
      <w:r w:rsidRPr="00414A95">
        <w:t>от</w:t>
      </w:r>
      <w:proofErr w:type="gramEnd"/>
      <w:r w:rsidRPr="00414A95">
        <w:t xml:space="preserve"> баллистической? </w:t>
      </w:r>
      <w:r>
        <w:t xml:space="preserve"> </w:t>
      </w:r>
    </w:p>
    <w:p w:rsidR="00414A95" w:rsidRPr="00414A95" w:rsidRDefault="00414A95" w:rsidP="00414A95">
      <w:pPr>
        <w:spacing w:line="360" w:lineRule="auto"/>
      </w:pPr>
      <w:r w:rsidRPr="00414A95">
        <w:t>Главное отличие не наличие или отсутствие крыльев, а наличие у траектории баллистической ракеты пассивного участка, на котором она практически неуправляема и движется как свободно брошенное тело. Крылатая ракета управляется на всей своей траектории.</w:t>
      </w:r>
    </w:p>
    <w:p w:rsidR="00414A95" w:rsidRPr="00414A95" w:rsidRDefault="00414A95" w:rsidP="00414A95">
      <w:pPr>
        <w:spacing w:line="360" w:lineRule="auto"/>
      </w:pPr>
      <w:r w:rsidRPr="00414A95">
        <w:t>Тем не менее, подавляющее большинство крылатых ракет имеют аэродинамические плоскости, что позволяет, за счет аэродинамической подъемной силы, уменьшить тягу двигателя и, соответственно, расход топлива.</w:t>
      </w:r>
    </w:p>
    <w:p w:rsidR="00414A95" w:rsidRPr="00414A95" w:rsidRDefault="00414A95" w:rsidP="00414A95">
      <w:pPr>
        <w:spacing w:line="360" w:lineRule="auto"/>
      </w:pPr>
      <w:proofErr w:type="gramStart"/>
      <w:r w:rsidRPr="00414A95">
        <w:t>Поскольку крылатая ракета легче баллистической, она имеет более широкие возможности запуска и базирования.</w:t>
      </w:r>
      <w:proofErr w:type="gramEnd"/>
    </w:p>
    <w:p w:rsidR="00414A95" w:rsidRPr="00414A95" w:rsidRDefault="00414A95" w:rsidP="00414A95">
      <w:pPr>
        <w:spacing w:line="360" w:lineRule="auto"/>
      </w:pPr>
      <w:r w:rsidRPr="00414A95">
        <w:lastRenderedPageBreak/>
        <w:t xml:space="preserve">Мы уже говорили, что большинство крылатых ракет используют аэродинамическую подъемную силу. Для этого их траектория должна располагаться в плотных слоях атмосферы. При этом резко возрастают аэродинамические потери. 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BC6985">
        <w:rPr>
          <w:rFonts w:eastAsiaTheme="minorEastAsia" w:cs="Times New Roman"/>
        </w:rPr>
        <w:t>1</w:t>
      </w:r>
      <w:r w:rsidR="006C734B">
        <w:rPr>
          <w:rFonts w:eastAsiaTheme="minorEastAsia" w:cs="Times New Roman"/>
        </w:rPr>
        <w:t>2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6C734B">
      <w:pPr>
        <w:spacing w:line="360" w:lineRule="auto"/>
        <w:rPr>
          <w:rFonts w:eastAsiaTheme="minorEastAsia" w:cs="Times New Roman"/>
        </w:rPr>
      </w:pPr>
      <w:r w:rsidRPr="00A76337">
        <w:rPr>
          <w:rFonts w:eastAsiaTheme="minorEastAsia" w:cs="Times New Roman"/>
        </w:rPr>
        <w:t xml:space="preserve">решение задач на определение </w:t>
      </w:r>
      <w:r w:rsidR="006C734B">
        <w:rPr>
          <w:rFonts w:eastAsiaTheme="minorEastAsia" w:cs="Times New Roman"/>
        </w:rPr>
        <w:t xml:space="preserve">потери </w:t>
      </w:r>
      <w:r w:rsidR="00C14B1C">
        <w:rPr>
          <w:rFonts w:eastAsiaTheme="minorEastAsia" w:cs="Times New Roman"/>
        </w:rPr>
        <w:t xml:space="preserve">скорости </w:t>
      </w:r>
      <w:r w:rsidR="00B81B66">
        <w:rPr>
          <w:rFonts w:eastAsiaTheme="minorEastAsia" w:cs="Times New Roman"/>
        </w:rPr>
        <w:t xml:space="preserve">при </w:t>
      </w:r>
      <w:r w:rsidR="00BC6985">
        <w:rPr>
          <w:rFonts w:eastAsiaTheme="minorEastAsia" w:cs="Times New Roman"/>
        </w:rPr>
        <w:t xml:space="preserve">заданной </w:t>
      </w:r>
      <w:r w:rsidR="006C734B">
        <w:rPr>
          <w:rFonts w:eastAsiaTheme="minorEastAsia" w:cs="Times New Roman"/>
        </w:rPr>
        <w:t>скорости</w:t>
      </w:r>
      <w:r w:rsidR="00C14B1C">
        <w:rPr>
          <w:rFonts w:eastAsiaTheme="minorEastAsia" w:cs="Times New Roman"/>
        </w:rPr>
        <w:t xml:space="preserve">, </w:t>
      </w:r>
      <w:r w:rsidR="00BC6985">
        <w:rPr>
          <w:rFonts w:eastAsiaTheme="minorEastAsia" w:cs="Times New Roman"/>
        </w:rPr>
        <w:t xml:space="preserve">определение </w:t>
      </w:r>
      <w:r w:rsidR="006C734B">
        <w:rPr>
          <w:rFonts w:eastAsiaTheme="minorEastAsia" w:cs="Times New Roman"/>
        </w:rPr>
        <w:t>отклонения</w:t>
      </w:r>
      <w:r w:rsidR="00C14B1C">
        <w:rPr>
          <w:rFonts w:eastAsiaTheme="minorEastAsia" w:cs="Times New Roman"/>
        </w:rPr>
        <w:t xml:space="preserve"> </w:t>
      </w:r>
      <w:r w:rsidR="006C734B">
        <w:rPr>
          <w:rFonts w:eastAsiaTheme="minorEastAsia" w:cs="Times New Roman"/>
        </w:rPr>
        <w:t>от цели, если задан конечный угол, скорость и высота</w:t>
      </w:r>
      <w:r w:rsidRPr="00A76337">
        <w:rPr>
          <w:rFonts w:eastAsia="Times New Roman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6422F4" w:rsidRDefault="006422F4" w:rsidP="006422F4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№44 в рабочей тетради.</w:t>
      </w: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524B29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 А.М. Аэродинамика/ А.М.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>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1001DE" w:rsidRPr="00B81D67" w:rsidRDefault="00524B29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Дэвис Л.</w:t>
      </w:r>
      <w:r w:rsidR="001001DE" w:rsidRPr="00B81D67">
        <w:rPr>
          <w:rFonts w:eastAsia="Calibri" w:cs="Times New Roman"/>
          <w:szCs w:val="28"/>
          <w:lang w:eastAsia="ru-RU"/>
        </w:rPr>
        <w:t xml:space="preserve"> Внешняя баллистика ракет /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Блитцер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2832E5"/>
    <w:multiLevelType w:val="hybridMultilevel"/>
    <w:tmpl w:val="52A045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B8C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2E6C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001DE"/>
    <w:rsid w:val="00114051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0AC"/>
    <w:rsid w:val="0018275E"/>
    <w:rsid w:val="00192B7C"/>
    <w:rsid w:val="001A0B90"/>
    <w:rsid w:val="001A2E19"/>
    <w:rsid w:val="001A3E9C"/>
    <w:rsid w:val="001B16E1"/>
    <w:rsid w:val="001B708F"/>
    <w:rsid w:val="001C26C5"/>
    <w:rsid w:val="001D2E51"/>
    <w:rsid w:val="001E56E5"/>
    <w:rsid w:val="001F1824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8657D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35A40"/>
    <w:rsid w:val="00352576"/>
    <w:rsid w:val="003567D9"/>
    <w:rsid w:val="003700B3"/>
    <w:rsid w:val="00380E11"/>
    <w:rsid w:val="00384B6C"/>
    <w:rsid w:val="00391EBB"/>
    <w:rsid w:val="003C4603"/>
    <w:rsid w:val="003C6591"/>
    <w:rsid w:val="003D2346"/>
    <w:rsid w:val="003E441D"/>
    <w:rsid w:val="003F70EC"/>
    <w:rsid w:val="003F7388"/>
    <w:rsid w:val="00400D9B"/>
    <w:rsid w:val="00406252"/>
    <w:rsid w:val="004139F9"/>
    <w:rsid w:val="00414A95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164DA"/>
    <w:rsid w:val="005247CA"/>
    <w:rsid w:val="00524955"/>
    <w:rsid w:val="00524B29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C6B6C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422F4"/>
    <w:rsid w:val="0066033E"/>
    <w:rsid w:val="006647C9"/>
    <w:rsid w:val="00670E52"/>
    <w:rsid w:val="006718E2"/>
    <w:rsid w:val="00673D53"/>
    <w:rsid w:val="00674EA9"/>
    <w:rsid w:val="00675FC5"/>
    <w:rsid w:val="0067731E"/>
    <w:rsid w:val="00682D97"/>
    <w:rsid w:val="00692E73"/>
    <w:rsid w:val="00697D72"/>
    <w:rsid w:val="006C734B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7F2AC9"/>
    <w:rsid w:val="008047B0"/>
    <w:rsid w:val="00811459"/>
    <w:rsid w:val="00820C09"/>
    <w:rsid w:val="00852B44"/>
    <w:rsid w:val="00877AFC"/>
    <w:rsid w:val="00880304"/>
    <w:rsid w:val="00894AE6"/>
    <w:rsid w:val="008961CB"/>
    <w:rsid w:val="00896925"/>
    <w:rsid w:val="008A1017"/>
    <w:rsid w:val="008B6810"/>
    <w:rsid w:val="008C2EDD"/>
    <w:rsid w:val="008C7A87"/>
    <w:rsid w:val="008E2468"/>
    <w:rsid w:val="008E5371"/>
    <w:rsid w:val="008F5DA8"/>
    <w:rsid w:val="00920CB8"/>
    <w:rsid w:val="009213EA"/>
    <w:rsid w:val="009217AC"/>
    <w:rsid w:val="00930BF3"/>
    <w:rsid w:val="00930EA2"/>
    <w:rsid w:val="00941F3F"/>
    <w:rsid w:val="00942A6C"/>
    <w:rsid w:val="009556F3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1821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76337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1B66"/>
    <w:rsid w:val="00B839C8"/>
    <w:rsid w:val="00B93CC0"/>
    <w:rsid w:val="00B9688C"/>
    <w:rsid w:val="00BA68C3"/>
    <w:rsid w:val="00BB34D4"/>
    <w:rsid w:val="00BB6C13"/>
    <w:rsid w:val="00BC6434"/>
    <w:rsid w:val="00BC6985"/>
    <w:rsid w:val="00BD2018"/>
    <w:rsid w:val="00C046B7"/>
    <w:rsid w:val="00C05740"/>
    <w:rsid w:val="00C14B1C"/>
    <w:rsid w:val="00C17DED"/>
    <w:rsid w:val="00C249E0"/>
    <w:rsid w:val="00C25A06"/>
    <w:rsid w:val="00C355CA"/>
    <w:rsid w:val="00C362D8"/>
    <w:rsid w:val="00C4370F"/>
    <w:rsid w:val="00C445EA"/>
    <w:rsid w:val="00C60CA7"/>
    <w:rsid w:val="00C72C4A"/>
    <w:rsid w:val="00C86A65"/>
    <w:rsid w:val="00C934FE"/>
    <w:rsid w:val="00CA7B43"/>
    <w:rsid w:val="00CB5DCB"/>
    <w:rsid w:val="00CC4859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051E"/>
    <w:rsid w:val="00D96045"/>
    <w:rsid w:val="00DB395D"/>
    <w:rsid w:val="00DC0DE7"/>
    <w:rsid w:val="00DD66C6"/>
    <w:rsid w:val="00DE27DD"/>
    <w:rsid w:val="00DF3D75"/>
    <w:rsid w:val="00E047FA"/>
    <w:rsid w:val="00E171E9"/>
    <w:rsid w:val="00E25229"/>
    <w:rsid w:val="00E337C5"/>
    <w:rsid w:val="00E50BF9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3EFFA-7301-4B50-A767-CEDEAAF2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15</cp:revision>
  <dcterms:created xsi:type="dcterms:W3CDTF">2021-07-13T06:53:00Z</dcterms:created>
  <dcterms:modified xsi:type="dcterms:W3CDTF">2021-07-30T14:47:00Z</dcterms:modified>
</cp:coreProperties>
</file>