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34" w:rsidRPr="00694729" w:rsidRDefault="001F7C47" w:rsidP="0024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2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7334" w:rsidRDefault="00A14C3B" w:rsidP="0024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монитор</w:t>
      </w:r>
      <w:r w:rsidR="00247334">
        <w:rPr>
          <w:rFonts w:ascii="Times New Roman" w:hAnsi="Times New Roman" w:cs="Times New Roman"/>
          <w:sz w:val="28"/>
          <w:szCs w:val="28"/>
        </w:rPr>
        <w:t>инга образовательных достижений</w:t>
      </w:r>
    </w:p>
    <w:p w:rsidR="00BB498C" w:rsidRDefault="00A14C3B" w:rsidP="0024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первых классов</w:t>
      </w:r>
      <w:r w:rsidR="005D73B9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5D73B9" w:rsidRDefault="005D73B9" w:rsidP="0024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2015/2016 учебном году</w:t>
      </w:r>
    </w:p>
    <w:p w:rsidR="00A14C3B" w:rsidRDefault="00A14C3B" w:rsidP="0024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29" w:rsidRDefault="00694729" w:rsidP="0069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образовательных достижений первоклассников проводился в конце учебного года </w:t>
      </w:r>
      <w:r w:rsidRPr="00C20622">
        <w:rPr>
          <w:rFonts w:ascii="Times New Roman" w:hAnsi="Times New Roman" w:cs="Times New Roman"/>
          <w:sz w:val="28"/>
          <w:szCs w:val="28"/>
        </w:rPr>
        <w:t>(11, 13, 17, мая 2016 года</w:t>
      </w:r>
      <w:r>
        <w:rPr>
          <w:rFonts w:ascii="Times New Roman" w:hAnsi="Times New Roman" w:cs="Times New Roman"/>
          <w:sz w:val="28"/>
          <w:szCs w:val="28"/>
        </w:rPr>
        <w:t>) и в соответствии с</w:t>
      </w:r>
      <w:r w:rsidRPr="00C2062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0622">
        <w:rPr>
          <w:rFonts w:ascii="Times New Roman" w:hAnsi="Times New Roman" w:cs="Times New Roman"/>
          <w:sz w:val="28"/>
          <w:szCs w:val="28"/>
        </w:rPr>
        <w:t xml:space="preserve"> министерства образования Калининградской области от 29 марта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22">
        <w:rPr>
          <w:rFonts w:ascii="Times New Roman" w:hAnsi="Times New Roman" w:cs="Times New Roman"/>
          <w:sz w:val="28"/>
          <w:szCs w:val="28"/>
        </w:rPr>
        <w:t>296/1.</w:t>
      </w:r>
      <w:r>
        <w:rPr>
          <w:rFonts w:ascii="Times New Roman" w:hAnsi="Times New Roman" w:cs="Times New Roman"/>
          <w:sz w:val="28"/>
          <w:szCs w:val="28"/>
        </w:rPr>
        <w:t xml:space="preserve"> В нем приняли участие около 11 тысяч учащихся 1 класса из 172 образовательных организаций. </w:t>
      </w:r>
      <w:r w:rsidRPr="00CF28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мониторинге п</w:t>
      </w:r>
      <w:r w:rsidRPr="00C20622">
        <w:rPr>
          <w:rFonts w:ascii="Times New Roman" w:hAnsi="Times New Roman" w:cs="Times New Roman"/>
          <w:sz w:val="28"/>
          <w:szCs w:val="28"/>
        </w:rPr>
        <w:t xml:space="preserve">о математике </w:t>
      </w:r>
      <w:r>
        <w:rPr>
          <w:rFonts w:ascii="Times New Roman" w:hAnsi="Times New Roman" w:cs="Times New Roman"/>
          <w:sz w:val="28"/>
          <w:szCs w:val="28"/>
        </w:rPr>
        <w:t>приняло участие</w:t>
      </w:r>
      <w:r w:rsidRPr="00C20622">
        <w:rPr>
          <w:rFonts w:ascii="Times New Roman" w:hAnsi="Times New Roman" w:cs="Times New Roman"/>
          <w:sz w:val="28"/>
          <w:szCs w:val="28"/>
        </w:rPr>
        <w:t xml:space="preserve"> 10853 детей, по русскому языку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0622">
        <w:rPr>
          <w:rFonts w:ascii="Times New Roman" w:hAnsi="Times New Roman" w:cs="Times New Roman"/>
          <w:sz w:val="28"/>
          <w:szCs w:val="28"/>
        </w:rPr>
        <w:t>870, по чтению – 10754.</w:t>
      </w:r>
    </w:p>
    <w:p w:rsidR="00694729" w:rsidRDefault="00694729" w:rsidP="0069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итоговых работ по математике, русскому языку и чтению, в ходе мониторинга также проводилось а</w:t>
      </w:r>
      <w:r w:rsidRPr="00352184">
        <w:rPr>
          <w:rFonts w:ascii="Times New Roman" w:hAnsi="Times New Roman" w:cs="Times New Roman"/>
          <w:sz w:val="28"/>
          <w:szCs w:val="28"/>
        </w:rPr>
        <w:t>нкетирование первоклассников, родителей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2184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29" w:rsidRDefault="00694729" w:rsidP="0069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исследования являются: «</w:t>
      </w:r>
      <w:r w:rsidRPr="00823867">
        <w:rPr>
          <w:rFonts w:ascii="Times New Roman" w:hAnsi="Times New Roman" w:cs="Times New Roman"/>
          <w:sz w:val="28"/>
          <w:szCs w:val="28"/>
        </w:rPr>
        <w:t>изучение готовности первоклассников к обучению</w:t>
      </w:r>
      <w:r>
        <w:rPr>
          <w:rFonts w:ascii="Times New Roman" w:hAnsi="Times New Roman" w:cs="Times New Roman"/>
          <w:sz w:val="28"/>
          <w:szCs w:val="28"/>
        </w:rPr>
        <w:t xml:space="preserve"> во втором классе</w:t>
      </w:r>
      <w:r w:rsidRPr="00823867">
        <w:rPr>
          <w:rFonts w:ascii="Times New Roman" w:hAnsi="Times New Roman" w:cs="Times New Roman"/>
          <w:sz w:val="28"/>
          <w:szCs w:val="28"/>
        </w:rPr>
        <w:t xml:space="preserve">, оценка образовательных достижений в процессе обучения </w:t>
      </w:r>
      <w:r w:rsidRPr="00EE19E1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823867">
        <w:rPr>
          <w:rFonts w:ascii="Times New Roman" w:hAnsi="Times New Roman" w:cs="Times New Roman"/>
          <w:sz w:val="28"/>
          <w:szCs w:val="28"/>
        </w:rPr>
        <w:t>, а также особенностей адаптац</w:t>
      </w:r>
      <w:r>
        <w:rPr>
          <w:rFonts w:ascii="Times New Roman" w:hAnsi="Times New Roman" w:cs="Times New Roman"/>
          <w:sz w:val="28"/>
          <w:szCs w:val="28"/>
        </w:rPr>
        <w:t>ии школьников к обучению в школе»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Надежные данные по этим направлениям должны помочь объективной оценке эффективности работы учителей начальной школы и принятию взвешенных решений в рамках процессов по управлению качеством начального образования.</w:t>
      </w:r>
    </w:p>
    <w:p w:rsidR="00F20EAA" w:rsidRDefault="00F20EAA" w:rsidP="0024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E5" w:rsidRPr="00694729" w:rsidRDefault="002524E5" w:rsidP="0060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29">
        <w:rPr>
          <w:rFonts w:ascii="Times New Roman" w:hAnsi="Times New Roman" w:cs="Times New Roman"/>
          <w:b/>
          <w:sz w:val="28"/>
          <w:szCs w:val="28"/>
        </w:rPr>
        <w:t>Основные результаты</w:t>
      </w:r>
    </w:p>
    <w:p w:rsidR="002524E5" w:rsidRDefault="00DA61D0" w:rsidP="0024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освоения первоклассниками пройденного за год материала проверялась через выполнение итоговых работ по математике, русскому языку и чтению. </w:t>
      </w:r>
      <w:r w:rsidR="00DC1258">
        <w:rPr>
          <w:rFonts w:ascii="Times New Roman" w:hAnsi="Times New Roman" w:cs="Times New Roman"/>
          <w:sz w:val="28"/>
          <w:szCs w:val="28"/>
        </w:rPr>
        <w:t xml:space="preserve">Анализ результатов обучающихся основывается на уровневом подходе, закрепленном положениями федерального государственного стандарта начального образования. </w:t>
      </w:r>
      <w:r w:rsidR="00507D61">
        <w:rPr>
          <w:rFonts w:ascii="Times New Roman" w:hAnsi="Times New Roman" w:cs="Times New Roman"/>
          <w:sz w:val="28"/>
          <w:szCs w:val="28"/>
        </w:rPr>
        <w:t>Применяя этот подход, не обойтись без указания точки отсчета и в данном случае ей является базовый уровень достижений.</w:t>
      </w:r>
    </w:p>
    <w:p w:rsidR="00507D61" w:rsidRPr="00AB4A5C" w:rsidRDefault="00507D61" w:rsidP="0050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7D61">
        <w:rPr>
          <w:rFonts w:ascii="Times New Roman" w:hAnsi="Times New Roman" w:cs="Times New Roman"/>
          <w:sz w:val="28"/>
          <w:szCs w:val="28"/>
        </w:rPr>
        <w:t>Базовый уровень достижений –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07D61">
        <w:rPr>
          <w:rFonts w:ascii="Times New Roman" w:hAnsi="Times New Roman" w:cs="Times New Roman"/>
          <w:sz w:val="28"/>
          <w:szCs w:val="28"/>
        </w:rPr>
        <w:t>.</w:t>
      </w:r>
      <w:r w:rsidR="00E35E8C">
        <w:rPr>
          <w:rFonts w:ascii="Times New Roman" w:hAnsi="Times New Roman" w:cs="Times New Roman"/>
          <w:sz w:val="28"/>
          <w:szCs w:val="28"/>
        </w:rPr>
        <w:t xml:space="preserve"> </w:t>
      </w:r>
      <w:r w:rsidR="004C35D1">
        <w:rPr>
          <w:rFonts w:ascii="Times New Roman" w:hAnsi="Times New Roman" w:cs="Times New Roman"/>
          <w:sz w:val="28"/>
          <w:szCs w:val="28"/>
        </w:rPr>
        <w:t>Критерии оценивания освоения программы на базовом уровне были заданы разработчиками исследования также с опорой на Стандарт.</w:t>
      </w:r>
      <w:r w:rsidR="00805624">
        <w:rPr>
          <w:rFonts w:ascii="Times New Roman" w:hAnsi="Times New Roman" w:cs="Times New Roman"/>
          <w:sz w:val="28"/>
          <w:szCs w:val="28"/>
        </w:rPr>
        <w:t xml:space="preserve"> Построение структуры исследования вокруг положений</w:t>
      </w:r>
      <w:r w:rsidR="00AB4A5C">
        <w:rPr>
          <w:rFonts w:ascii="Times New Roman" w:hAnsi="Times New Roman" w:cs="Times New Roman"/>
          <w:sz w:val="28"/>
          <w:szCs w:val="28"/>
        </w:rPr>
        <w:t xml:space="preserve"> ФГОС</w:t>
      </w:r>
      <w:r w:rsidR="00805624">
        <w:rPr>
          <w:rFonts w:ascii="Times New Roman" w:hAnsi="Times New Roman" w:cs="Times New Roman"/>
          <w:sz w:val="28"/>
          <w:szCs w:val="28"/>
        </w:rPr>
        <w:t xml:space="preserve"> унифицирует </w:t>
      </w:r>
      <w:r w:rsidR="00AB4A5C">
        <w:rPr>
          <w:rFonts w:ascii="Times New Roman" w:hAnsi="Times New Roman" w:cs="Times New Roman"/>
          <w:sz w:val="28"/>
          <w:szCs w:val="28"/>
        </w:rPr>
        <w:t>используемую методику диагностики, делая её применимой одновременно в разных школах или регионах страны и открывая возможности для сравнения</w:t>
      </w:r>
      <w:r w:rsidR="00481BF0">
        <w:rPr>
          <w:rFonts w:ascii="Times New Roman" w:hAnsi="Times New Roman" w:cs="Times New Roman"/>
          <w:sz w:val="28"/>
          <w:szCs w:val="28"/>
        </w:rPr>
        <w:t xml:space="preserve"> получаемой информации</w:t>
      </w:r>
      <w:r w:rsidR="00AB4A5C">
        <w:rPr>
          <w:rFonts w:ascii="Times New Roman" w:hAnsi="Times New Roman" w:cs="Times New Roman"/>
          <w:sz w:val="28"/>
          <w:szCs w:val="28"/>
        </w:rPr>
        <w:t>.</w:t>
      </w:r>
    </w:p>
    <w:p w:rsidR="00442C8A" w:rsidRDefault="0059000B" w:rsidP="0024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региональным результатам исследования по всем трем предметам.</w:t>
      </w:r>
      <w:r w:rsidR="000E58B3">
        <w:rPr>
          <w:rFonts w:ascii="Times New Roman" w:hAnsi="Times New Roman" w:cs="Times New Roman"/>
          <w:sz w:val="28"/>
          <w:szCs w:val="28"/>
        </w:rPr>
        <w:t xml:space="preserve"> Сводные данные по региону представлены в таблице 1.</w:t>
      </w:r>
      <w:r w:rsidR="00A90607">
        <w:rPr>
          <w:rFonts w:ascii="Times New Roman" w:hAnsi="Times New Roman" w:cs="Times New Roman"/>
          <w:sz w:val="28"/>
          <w:szCs w:val="28"/>
        </w:rPr>
        <w:t xml:space="preserve"> Подавляющее </w:t>
      </w:r>
      <w:r w:rsidR="00A90607">
        <w:rPr>
          <w:rFonts w:ascii="Times New Roman" w:hAnsi="Times New Roman" w:cs="Times New Roman"/>
          <w:sz w:val="28"/>
          <w:szCs w:val="28"/>
        </w:rPr>
        <w:lastRenderedPageBreak/>
        <w:t>большинство учащихся первых классов сумели достичь базового уровня в счете, письме и чтении. Результаты по трем дисциплинам немного различаются, чтение удается первоклассникам заметно</w:t>
      </w:r>
      <w:r w:rsidR="00442C8A">
        <w:rPr>
          <w:rFonts w:ascii="Times New Roman" w:hAnsi="Times New Roman" w:cs="Times New Roman"/>
          <w:sz w:val="28"/>
          <w:szCs w:val="28"/>
        </w:rPr>
        <w:t xml:space="preserve"> лучше математических операций</w:t>
      </w:r>
      <w:r w:rsidR="00312CBC">
        <w:rPr>
          <w:rFonts w:ascii="Times New Roman" w:hAnsi="Times New Roman" w:cs="Times New Roman"/>
          <w:sz w:val="28"/>
          <w:szCs w:val="28"/>
        </w:rPr>
        <w:t xml:space="preserve"> (что связано еще и с тем, что минимальный балл, необходимый для достижения базового уровня, </w:t>
      </w:r>
      <w:r w:rsidR="00B662FC">
        <w:rPr>
          <w:rFonts w:ascii="Times New Roman" w:hAnsi="Times New Roman" w:cs="Times New Roman"/>
          <w:sz w:val="28"/>
          <w:szCs w:val="28"/>
        </w:rPr>
        <w:t>по чтению</w:t>
      </w:r>
      <w:r w:rsidR="00312CBC">
        <w:rPr>
          <w:rFonts w:ascii="Times New Roman" w:hAnsi="Times New Roman" w:cs="Times New Roman"/>
          <w:sz w:val="28"/>
          <w:szCs w:val="28"/>
        </w:rPr>
        <w:t xml:space="preserve"> меньше)</w:t>
      </w:r>
      <w:r w:rsidR="00442C8A">
        <w:rPr>
          <w:rFonts w:ascii="Times New Roman" w:hAnsi="Times New Roman" w:cs="Times New Roman"/>
          <w:sz w:val="28"/>
          <w:szCs w:val="28"/>
        </w:rPr>
        <w:t>, но в целом показатель достижения базового уровня получился высоким по всем предметам.</w:t>
      </w:r>
    </w:p>
    <w:p w:rsidR="000E58B3" w:rsidRDefault="00EF692A" w:rsidP="0024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920061">
        <w:rPr>
          <w:rFonts w:ascii="Times New Roman" w:hAnsi="Times New Roman" w:cs="Times New Roman"/>
          <w:sz w:val="28"/>
          <w:szCs w:val="28"/>
        </w:rPr>
        <w:t xml:space="preserve">высоких </w:t>
      </w:r>
      <w:r>
        <w:rPr>
          <w:rFonts w:ascii="Times New Roman" w:hAnsi="Times New Roman" w:cs="Times New Roman"/>
          <w:sz w:val="28"/>
          <w:szCs w:val="28"/>
        </w:rPr>
        <w:t>результатов по чтению сохраняется и для остальных показателей. Процент выполнения работы по чтению выше 70</w:t>
      </w:r>
      <w:r w:rsidR="00522AB1">
        <w:rPr>
          <w:rFonts w:ascii="Times New Roman" w:hAnsi="Times New Roman" w:cs="Times New Roman"/>
          <w:sz w:val="28"/>
          <w:szCs w:val="28"/>
        </w:rPr>
        <w:t>%</w:t>
      </w:r>
      <w:r w:rsidR="00920061">
        <w:rPr>
          <w:rFonts w:ascii="Times New Roman" w:hAnsi="Times New Roman" w:cs="Times New Roman"/>
          <w:sz w:val="28"/>
          <w:szCs w:val="28"/>
        </w:rPr>
        <w:t xml:space="preserve">, а средний балл всего на 4 пункта меньше максимального. </w:t>
      </w:r>
    </w:p>
    <w:p w:rsidR="00587A60" w:rsidRDefault="00587A60" w:rsidP="0058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выполнения работы по математике равен 66,5% и это почти на 5% выше аналогичного показателя по русскому языку. В то же время, в письме базового уровня достигло большее число учащихся. Это соответствует тому, что при оценивании работ по разным дисциплинам, эксперты руководствовались различными критериями. В работе по русскому больше заданий с дифференцирующим оцениванием, при котором возможен как частично правильный ответ, так и полностью верный, оцениваемый выше. Поэтому максимальный балл по русскому выше, но минимально необходимый остается на том же уровне в 7 баллов. Отсюда «лучшие» результаты в сравнении с математикой при меньшем проценте выполнения работы.</w:t>
      </w: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85"/>
        <w:gridCol w:w="895"/>
        <w:gridCol w:w="895"/>
        <w:gridCol w:w="895"/>
        <w:gridCol w:w="895"/>
        <w:gridCol w:w="895"/>
        <w:gridCol w:w="711"/>
        <w:gridCol w:w="711"/>
        <w:gridCol w:w="711"/>
      </w:tblGrid>
      <w:tr w:rsidR="000E58B3" w:rsidRPr="000E58B3" w:rsidTr="000E58B3">
        <w:trPr>
          <w:trHeight w:val="855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_GoBack"/>
            <w:bookmarkEnd w:id="0"/>
            <w:r w:rsidRPr="000E58B3">
              <w:rPr>
                <w:rFonts w:ascii="Times New Roman" w:eastAsia="Times New Roman" w:hAnsi="Times New Roman" w:cs="Times New Roman"/>
                <w:szCs w:val="20"/>
              </w:rPr>
              <w:t>Участников по предметам (уч-ся)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Достигли Б уровня (%)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Выполнение работы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Средний балл</w:t>
            </w:r>
          </w:p>
        </w:tc>
      </w:tr>
      <w:tr w:rsidR="000E58B3" w:rsidRPr="000E58B3" w:rsidTr="000E58B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РУ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ЧТ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МА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РУ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ЧТ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МА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РУ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ЧТ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МА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РУ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3" w:rsidRPr="000E58B3" w:rsidRDefault="000E58B3" w:rsidP="000E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ЧТ</w:t>
            </w:r>
          </w:p>
        </w:tc>
      </w:tr>
      <w:tr w:rsidR="000E58B3" w:rsidRPr="000E58B3" w:rsidTr="000E58B3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10853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10870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10754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82,3%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84,47%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89,35%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66,52%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62,37%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71,69%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11,97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14,97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B3" w:rsidRPr="000E58B3" w:rsidRDefault="000E58B3" w:rsidP="000E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0E58B3">
              <w:rPr>
                <w:rFonts w:ascii="Times New Roman" w:eastAsia="Times New Roman" w:hAnsi="Times New Roman" w:cs="Times New Roman"/>
                <w:szCs w:val="20"/>
              </w:rPr>
              <w:t>10,04</w:t>
            </w:r>
          </w:p>
        </w:tc>
      </w:tr>
    </w:tbl>
    <w:p w:rsidR="00312CBC" w:rsidRDefault="000E58B3" w:rsidP="000E58B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E58B3">
        <w:rPr>
          <w:rFonts w:ascii="Times New Roman" w:hAnsi="Times New Roman" w:cs="Times New Roman"/>
          <w:i/>
          <w:sz w:val="26"/>
          <w:szCs w:val="26"/>
        </w:rPr>
        <w:t>Таблица 1 – обобщенные результаты учащихся Калининградской области по трем предметам</w:t>
      </w:r>
      <w:r w:rsidR="00EF692A">
        <w:rPr>
          <w:rFonts w:ascii="Times New Roman" w:hAnsi="Times New Roman" w:cs="Times New Roman"/>
          <w:i/>
          <w:sz w:val="26"/>
          <w:szCs w:val="26"/>
        </w:rPr>
        <w:t>; максимальные баллы: МА=18, РУ=24, ЧТ=14</w:t>
      </w:r>
      <w:r w:rsidR="00312CBC">
        <w:rPr>
          <w:rFonts w:ascii="Times New Roman" w:hAnsi="Times New Roman" w:cs="Times New Roman"/>
          <w:i/>
          <w:sz w:val="26"/>
          <w:szCs w:val="26"/>
        </w:rPr>
        <w:t>;</w:t>
      </w:r>
    </w:p>
    <w:p w:rsidR="000E58B3" w:rsidRPr="000E58B3" w:rsidRDefault="00312CBC" w:rsidP="000E58B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баллы достижения базового уровня: МА=7, РУ=7,ЧТ=6.</w:t>
      </w:r>
    </w:p>
    <w:p w:rsidR="000E58B3" w:rsidRDefault="000E58B3" w:rsidP="0024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285" w:rsidRDefault="00515285" w:rsidP="0051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прямое сравнение результатов по разным предметам не представляет аналитической пользы, ввиду различий в подходах к оценке образовательных достижений.</w:t>
      </w:r>
      <w:r w:rsidR="00925008">
        <w:rPr>
          <w:rFonts w:ascii="Times New Roman" w:hAnsi="Times New Roman" w:cs="Times New Roman"/>
          <w:sz w:val="28"/>
          <w:szCs w:val="28"/>
        </w:rPr>
        <w:t xml:space="preserve"> </w:t>
      </w:r>
      <w:r w:rsidR="00DE77E7">
        <w:rPr>
          <w:rFonts w:ascii="Times New Roman" w:hAnsi="Times New Roman" w:cs="Times New Roman"/>
          <w:sz w:val="28"/>
          <w:szCs w:val="28"/>
        </w:rPr>
        <w:t>Гораздо более ценным будет сравнение показателей, приведенных в таблице 1 с показателями по тем же предметам за прошлые годы.</w:t>
      </w:r>
    </w:p>
    <w:p w:rsidR="00AF25CF" w:rsidRDefault="006208AE" w:rsidP="00D5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240280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465E" w:rsidRDefault="006208AE" w:rsidP="006208A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8AE">
        <w:rPr>
          <w:rFonts w:ascii="Times New Roman" w:hAnsi="Times New Roman" w:cs="Times New Roman"/>
          <w:i/>
          <w:sz w:val="26"/>
          <w:szCs w:val="26"/>
        </w:rPr>
        <w:t>Рисунок 1 – процент первоклассников, достигших базового уровня по трем предметам, за несколько лет</w:t>
      </w:r>
    </w:p>
    <w:p w:rsidR="00616865" w:rsidRDefault="00616865" w:rsidP="006208A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C2B3C" w:rsidRDefault="005F766A" w:rsidP="005D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это сравне</w:t>
      </w:r>
      <w:r w:rsidR="00706901">
        <w:rPr>
          <w:rFonts w:ascii="Times New Roman" w:hAnsi="Times New Roman" w:cs="Times New Roman"/>
          <w:sz w:val="28"/>
          <w:szCs w:val="28"/>
        </w:rPr>
        <w:t>ние представлено на рисунке 1. По математике и русскому языку динамика получается негативной, зафиксированные в 2015-2016 учебном году</w:t>
      </w:r>
      <w:r w:rsidR="00E64111">
        <w:rPr>
          <w:rFonts w:ascii="Times New Roman" w:hAnsi="Times New Roman" w:cs="Times New Roman"/>
          <w:sz w:val="28"/>
          <w:szCs w:val="28"/>
        </w:rPr>
        <w:t xml:space="preserve"> значения одни из самых низких за время наблюдений.</w:t>
      </w:r>
      <w:r w:rsidR="00812A52">
        <w:rPr>
          <w:rFonts w:ascii="Times New Roman" w:hAnsi="Times New Roman" w:cs="Times New Roman"/>
          <w:sz w:val="28"/>
          <w:szCs w:val="28"/>
        </w:rPr>
        <w:t xml:space="preserve"> Напротив, результаты по чтению планомерно возрастают</w:t>
      </w:r>
      <w:r w:rsidR="00CE72FE">
        <w:rPr>
          <w:rFonts w:ascii="Times New Roman" w:hAnsi="Times New Roman" w:cs="Times New Roman"/>
          <w:sz w:val="28"/>
          <w:szCs w:val="28"/>
        </w:rPr>
        <w:t>.</w:t>
      </w:r>
      <w:r w:rsidR="002614B8">
        <w:rPr>
          <w:rFonts w:ascii="Times New Roman" w:hAnsi="Times New Roman" w:cs="Times New Roman"/>
          <w:sz w:val="28"/>
          <w:szCs w:val="28"/>
        </w:rPr>
        <w:t xml:space="preserve"> </w:t>
      </w:r>
      <w:r w:rsidR="006C2B3C">
        <w:rPr>
          <w:rFonts w:ascii="Times New Roman" w:hAnsi="Times New Roman" w:cs="Times New Roman"/>
          <w:sz w:val="28"/>
          <w:szCs w:val="28"/>
        </w:rPr>
        <w:t>Тем не менее, с</w:t>
      </w:r>
      <w:r w:rsidR="002614B8">
        <w:rPr>
          <w:rFonts w:ascii="Times New Roman" w:hAnsi="Times New Roman" w:cs="Times New Roman"/>
          <w:sz w:val="28"/>
          <w:szCs w:val="28"/>
        </w:rPr>
        <w:t>ледует учесть, что о динамике можно говорить только в случае, если диагностические методики из года в год не претерпевали серьезных изменений.</w:t>
      </w:r>
    </w:p>
    <w:p w:rsidR="005D3596" w:rsidRDefault="00A8532C" w:rsidP="005D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представляет распределение показателей успеваемости по предметам между муниципальными образованиями региона</w:t>
      </w:r>
      <w:r w:rsidR="00012CA3">
        <w:rPr>
          <w:rFonts w:ascii="Times New Roman" w:hAnsi="Times New Roman" w:cs="Times New Roman"/>
          <w:sz w:val="28"/>
          <w:szCs w:val="28"/>
        </w:rPr>
        <w:t xml:space="preserve"> (таблица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114">
        <w:rPr>
          <w:rFonts w:ascii="Times New Roman" w:hAnsi="Times New Roman" w:cs="Times New Roman"/>
          <w:sz w:val="28"/>
          <w:szCs w:val="28"/>
        </w:rPr>
        <w:t>Детализированные таблицы по отдельным предметам размещены в приложении</w:t>
      </w:r>
      <w:r w:rsidR="00A10E4E">
        <w:rPr>
          <w:rFonts w:ascii="Times New Roman" w:hAnsi="Times New Roman" w:cs="Times New Roman"/>
          <w:sz w:val="28"/>
          <w:szCs w:val="28"/>
        </w:rPr>
        <w:t xml:space="preserve"> (таблицы 3-5)</w:t>
      </w:r>
      <w:r w:rsidR="00E11114">
        <w:rPr>
          <w:rFonts w:ascii="Times New Roman" w:hAnsi="Times New Roman" w:cs="Times New Roman"/>
          <w:sz w:val="28"/>
          <w:szCs w:val="28"/>
        </w:rPr>
        <w:t>.</w:t>
      </w:r>
    </w:p>
    <w:p w:rsidR="006E4150" w:rsidRDefault="006E4150" w:rsidP="005D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3" w:type="dxa"/>
        <w:tblLook w:val="04A0" w:firstRow="1" w:lastRow="0" w:firstColumn="1" w:lastColumn="0" w:noHBand="0" w:noVBand="1"/>
      </w:tblPr>
      <w:tblGrid>
        <w:gridCol w:w="3761"/>
        <w:gridCol w:w="996"/>
        <w:gridCol w:w="996"/>
        <w:gridCol w:w="1080"/>
        <w:gridCol w:w="980"/>
        <w:gridCol w:w="980"/>
        <w:gridCol w:w="980"/>
      </w:tblGrid>
      <w:tr w:rsidR="00012CA3" w:rsidRPr="00587A60" w:rsidTr="006E4150">
        <w:trPr>
          <w:cantSplit/>
          <w:trHeight w:val="615"/>
          <w:tblHeader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01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A3" w:rsidRPr="00587A60" w:rsidRDefault="00012CA3" w:rsidP="0001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Достигли Б уровня (%)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A3" w:rsidRPr="00587A60" w:rsidRDefault="00012CA3" w:rsidP="0001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по предметам </w:t>
            </w: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(уч-ся)</w:t>
            </w:r>
          </w:p>
        </w:tc>
      </w:tr>
      <w:tr w:rsidR="00012CA3" w:rsidRPr="00587A60" w:rsidTr="006E4150">
        <w:trPr>
          <w:cantSplit/>
          <w:trHeight w:val="255"/>
          <w:tblHeader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A3" w:rsidRPr="00587A60" w:rsidRDefault="00012CA3" w:rsidP="0001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3F2C6C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«</w:t>
            </w:r>
            <w:r w:rsidR="00012CA3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Калининград</w:t>
            </w: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86,23%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87,17%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91,18%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5315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Багратионовский муниципальный район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D679C9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  <w:r w:rsidR="00012CA3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81,52%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муниципальный район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85,19%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84,62%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89,19%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Гвардейский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72,82%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77,2%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84,64%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C6C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78,94%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79,15%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86,95%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C6C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76,35%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82,39%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87,29%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Зеленоградский </w:t>
            </w:r>
            <w:r w:rsidR="003F2C6C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72,56%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82,13%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89,29%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Краснознаменский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65,38%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71,76%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71,65%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Ладушкинский</w:t>
            </w:r>
            <w:proofErr w:type="spellEnd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78,38%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94,44%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Мамоновский</w:t>
            </w:r>
            <w:proofErr w:type="spellEnd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79,76%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88,10%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94,05%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Неманский муниципальный район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D679C9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  <w:r w:rsidR="00012CA3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75,35%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85,92%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83,22%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81,76%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82,55%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Озерский </w:t>
            </w:r>
            <w:r w:rsidR="003F2C6C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90,28%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89,44%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90,44%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66,97%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85,97%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89,62%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Правдинский </w:t>
            </w:r>
            <w:r w:rsidR="003F2C6C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77,73%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79,05%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84,83%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Пионерский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89,36%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93,62%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90,51%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C6C"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</w:t>
            </w: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72,73%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79,43%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77,33%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94,77%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85,67%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95,11%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Светлогорский район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75,3%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87,8%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78,12%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82,12%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89,57%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Черняховский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87,03%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86,59%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92,13%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Янтарный городской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88,46%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94,23%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98,15%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12CA3" w:rsidRPr="00587A60" w:rsidTr="006E4150">
        <w:trPr>
          <w:cantSplit/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82,36%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84,47%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A3" w:rsidRPr="00587A60" w:rsidRDefault="00012CA3" w:rsidP="0058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10754</w:t>
            </w:r>
          </w:p>
        </w:tc>
      </w:tr>
    </w:tbl>
    <w:p w:rsidR="00012CA3" w:rsidRPr="00012CA3" w:rsidRDefault="00012CA3" w:rsidP="00012CA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12CA3">
        <w:rPr>
          <w:rFonts w:ascii="Times New Roman" w:hAnsi="Times New Roman" w:cs="Times New Roman"/>
          <w:i/>
          <w:sz w:val="26"/>
          <w:szCs w:val="26"/>
        </w:rPr>
        <w:t>Таблица 2 – распределение показателя успеваемости между муниципалитетами региона</w:t>
      </w:r>
    </w:p>
    <w:p w:rsidR="00012CA3" w:rsidRDefault="00012CA3" w:rsidP="005D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3" w:rsidRDefault="00D60752" w:rsidP="005D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большой разброс значений по</w:t>
      </w:r>
      <w:r w:rsidR="00740943">
        <w:rPr>
          <w:rFonts w:ascii="Times New Roman" w:hAnsi="Times New Roman" w:cs="Times New Roman"/>
          <w:sz w:val="28"/>
          <w:szCs w:val="28"/>
        </w:rPr>
        <w:t xml:space="preserve"> математике. М</w:t>
      </w:r>
      <w:r>
        <w:rPr>
          <w:rFonts w:ascii="Times New Roman" w:hAnsi="Times New Roman" w:cs="Times New Roman"/>
          <w:sz w:val="28"/>
          <w:szCs w:val="28"/>
        </w:rPr>
        <w:t xml:space="preserve">ежду наиболее эффективными муниципалитетами и малоуспешными разница может достигать 30%. Такой разрыв является </w:t>
      </w:r>
      <w:r w:rsidR="0016202D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выражением существенного неравенства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социально-экономических условий </w:t>
      </w:r>
      <w:r w:rsidR="00740943">
        <w:rPr>
          <w:rFonts w:ascii="Times New Roman" w:hAnsi="Times New Roman" w:cs="Times New Roman"/>
          <w:sz w:val="28"/>
          <w:szCs w:val="28"/>
        </w:rPr>
        <w:t>функционирования школ, либо</w:t>
      </w:r>
      <w:r w:rsidR="0016202D">
        <w:rPr>
          <w:rFonts w:ascii="Times New Roman" w:hAnsi="Times New Roman" w:cs="Times New Roman"/>
          <w:sz w:val="28"/>
          <w:szCs w:val="28"/>
        </w:rPr>
        <w:t xml:space="preserve"> </w:t>
      </w:r>
      <w:r w:rsidR="00CD7407">
        <w:rPr>
          <w:rFonts w:ascii="Times New Roman" w:hAnsi="Times New Roman" w:cs="Times New Roman"/>
          <w:sz w:val="28"/>
          <w:szCs w:val="28"/>
        </w:rPr>
        <w:t>влиянием</w:t>
      </w:r>
      <w:r w:rsidR="00740943">
        <w:rPr>
          <w:rFonts w:ascii="Times New Roman" w:hAnsi="Times New Roman" w:cs="Times New Roman"/>
          <w:sz w:val="28"/>
          <w:szCs w:val="28"/>
        </w:rPr>
        <w:t xml:space="preserve"> особенностей организации процесса обучения (можно говорить о множестве факторов, от квалификации педагогов до характера отношений внутри коллектива учащихся).</w:t>
      </w:r>
      <w:r w:rsidR="00850DFB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7667A4">
        <w:rPr>
          <w:rFonts w:ascii="Times New Roman" w:hAnsi="Times New Roman" w:cs="Times New Roman"/>
          <w:sz w:val="28"/>
          <w:szCs w:val="28"/>
        </w:rPr>
        <w:t>,</w:t>
      </w:r>
      <w:r w:rsidR="00850DFB">
        <w:rPr>
          <w:rFonts w:ascii="Times New Roman" w:hAnsi="Times New Roman" w:cs="Times New Roman"/>
          <w:sz w:val="28"/>
          <w:szCs w:val="28"/>
        </w:rPr>
        <w:t xml:space="preserve"> верно второе предположение, так как по другим предметам распределения разр</w:t>
      </w:r>
      <w:r w:rsidR="007667A4">
        <w:rPr>
          <w:rFonts w:ascii="Times New Roman" w:hAnsi="Times New Roman" w:cs="Times New Roman"/>
          <w:sz w:val="28"/>
          <w:szCs w:val="28"/>
        </w:rPr>
        <w:t>е</w:t>
      </w:r>
      <w:r w:rsidR="00850DFB">
        <w:rPr>
          <w:rFonts w:ascii="Times New Roman" w:hAnsi="Times New Roman" w:cs="Times New Roman"/>
          <w:sz w:val="28"/>
          <w:szCs w:val="28"/>
        </w:rPr>
        <w:t xml:space="preserve">жены </w:t>
      </w:r>
      <w:r w:rsidR="007667A4">
        <w:rPr>
          <w:rFonts w:ascii="Times New Roman" w:hAnsi="Times New Roman" w:cs="Times New Roman"/>
          <w:sz w:val="28"/>
          <w:szCs w:val="28"/>
        </w:rPr>
        <w:t>на 10 пунктов меньше</w:t>
      </w:r>
      <w:r w:rsidR="00BD4F2F">
        <w:rPr>
          <w:rFonts w:ascii="Times New Roman" w:hAnsi="Times New Roman" w:cs="Times New Roman"/>
          <w:sz w:val="28"/>
          <w:szCs w:val="28"/>
        </w:rPr>
        <w:t>.</w:t>
      </w:r>
    </w:p>
    <w:p w:rsidR="00587A60" w:rsidRDefault="00587A60" w:rsidP="0058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муниципалитетам, чьи результаты оказались выше регионального среднего по всем трем предметам относятся: ГО «Город Калининград», Озерский ГО, Пионерский 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Черняховский ГО и Янтарный ГО. Следует обратить внимание на то, как в школах этих территорий проводится обучение первоклассников, какие практики используются для мотивации и развития учащихся.</w:t>
      </w:r>
    </w:p>
    <w:p w:rsidR="00587A60" w:rsidRPr="00686BE3" w:rsidRDefault="00587A60" w:rsidP="0058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высокие результаты по ВПР для перечисленных только что муниципалитетов нехарактерны. Только учащиеся городского округа «г. Калининград» по результатам ВПР проявили успеваемость выше средней по региону.</w:t>
      </w:r>
    </w:p>
    <w:p w:rsidR="008A2A92" w:rsidRDefault="008A2A92" w:rsidP="005D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C4" w:rsidRPr="00587A60" w:rsidRDefault="00370078" w:rsidP="003F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60">
        <w:rPr>
          <w:rFonts w:ascii="Times New Roman" w:hAnsi="Times New Roman" w:cs="Times New Roman"/>
          <w:b/>
          <w:sz w:val="28"/>
          <w:szCs w:val="28"/>
        </w:rPr>
        <w:t>Результаты по школам</w:t>
      </w:r>
    </w:p>
    <w:p w:rsidR="00370078" w:rsidRDefault="00922157" w:rsidP="0037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 </w:t>
      </w:r>
      <w:r w:rsidR="00F6431B">
        <w:rPr>
          <w:rFonts w:ascii="Times New Roman" w:hAnsi="Times New Roman" w:cs="Times New Roman"/>
          <w:sz w:val="28"/>
          <w:szCs w:val="28"/>
        </w:rPr>
        <w:t xml:space="preserve">за критерий </w:t>
      </w:r>
      <w:r w:rsidR="00B46A8B">
        <w:rPr>
          <w:rFonts w:ascii="Times New Roman" w:hAnsi="Times New Roman" w:cs="Times New Roman"/>
          <w:sz w:val="28"/>
          <w:szCs w:val="28"/>
        </w:rPr>
        <w:t>показатель достижения первоклассни</w:t>
      </w:r>
      <w:r w:rsidR="00F6431B">
        <w:rPr>
          <w:rFonts w:ascii="Times New Roman" w:hAnsi="Times New Roman" w:cs="Times New Roman"/>
          <w:sz w:val="28"/>
          <w:szCs w:val="28"/>
        </w:rPr>
        <w:t>ками базового уровня, отметим</w:t>
      </w:r>
      <w:r w:rsidR="00B46A8B">
        <w:rPr>
          <w:rFonts w:ascii="Times New Roman" w:hAnsi="Times New Roman" w:cs="Times New Roman"/>
          <w:sz w:val="28"/>
          <w:szCs w:val="28"/>
        </w:rPr>
        <w:t xml:space="preserve"> школы, в которых его значения варьируются от 50 до 60</w:t>
      </w:r>
      <w:r w:rsidR="00F6431B">
        <w:rPr>
          <w:rFonts w:ascii="Times New Roman" w:hAnsi="Times New Roman" w:cs="Times New Roman"/>
          <w:sz w:val="28"/>
          <w:szCs w:val="28"/>
        </w:rPr>
        <w:t>% как находящиеся в зоне риска, а школы с меньшими</w:t>
      </w:r>
      <w:r w:rsidR="007551D5">
        <w:rPr>
          <w:rFonts w:ascii="Times New Roman" w:hAnsi="Times New Roman" w:cs="Times New Roman"/>
          <w:sz w:val="28"/>
          <w:szCs w:val="28"/>
        </w:rPr>
        <w:t>,</w:t>
      </w:r>
      <w:r w:rsidR="00F6431B">
        <w:rPr>
          <w:rFonts w:ascii="Times New Roman" w:hAnsi="Times New Roman" w:cs="Times New Roman"/>
          <w:sz w:val="28"/>
          <w:szCs w:val="28"/>
        </w:rPr>
        <w:t xml:space="preserve"> чем 50% значениями – как входящие в проблемную зону.</w:t>
      </w:r>
      <w:r w:rsidR="0030708A">
        <w:rPr>
          <w:rFonts w:ascii="Times New Roman" w:hAnsi="Times New Roman" w:cs="Times New Roman"/>
          <w:sz w:val="28"/>
          <w:szCs w:val="28"/>
        </w:rPr>
        <w:t xml:space="preserve"> При этом важно помнить, что на основании результатов одного мониторинга нельзя осуществить объективную оценку. Поэтому, для </w:t>
      </w:r>
      <w:r w:rsidR="000D615E">
        <w:rPr>
          <w:rFonts w:ascii="Times New Roman" w:hAnsi="Times New Roman" w:cs="Times New Roman"/>
          <w:sz w:val="28"/>
          <w:szCs w:val="28"/>
        </w:rPr>
        <w:t>прояснения ситуации</w:t>
      </w:r>
      <w:r w:rsidR="001E08DC">
        <w:rPr>
          <w:rFonts w:ascii="Times New Roman" w:hAnsi="Times New Roman" w:cs="Times New Roman"/>
          <w:sz w:val="28"/>
          <w:szCs w:val="28"/>
        </w:rPr>
        <w:t xml:space="preserve"> там, где это необходимо,</w:t>
      </w:r>
      <w:r w:rsidR="0030708A">
        <w:rPr>
          <w:rFonts w:ascii="Times New Roman" w:hAnsi="Times New Roman" w:cs="Times New Roman"/>
          <w:sz w:val="28"/>
          <w:szCs w:val="28"/>
        </w:rPr>
        <w:t xml:space="preserve"> мы будем обращаться к результатам </w:t>
      </w:r>
      <w:r w:rsidR="001E08DC">
        <w:rPr>
          <w:rFonts w:ascii="Times New Roman" w:hAnsi="Times New Roman" w:cs="Times New Roman"/>
          <w:sz w:val="28"/>
          <w:szCs w:val="28"/>
        </w:rPr>
        <w:t>других диагностических процедур.</w:t>
      </w:r>
    </w:p>
    <w:p w:rsidR="0030708A" w:rsidRDefault="006552E8" w:rsidP="0037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 указанием всех школ, отмеченных описанным способом, приведены в приложении</w:t>
      </w:r>
      <w:r w:rsidR="007A7665">
        <w:rPr>
          <w:rFonts w:ascii="Times New Roman" w:hAnsi="Times New Roman" w:cs="Times New Roman"/>
          <w:sz w:val="28"/>
          <w:szCs w:val="28"/>
        </w:rPr>
        <w:t xml:space="preserve">. </w:t>
      </w:r>
      <w:r w:rsidR="00705774">
        <w:rPr>
          <w:rFonts w:ascii="Times New Roman" w:hAnsi="Times New Roman" w:cs="Times New Roman"/>
          <w:sz w:val="28"/>
          <w:szCs w:val="28"/>
        </w:rPr>
        <w:t>Количественно их не так много: 17 по математике (из них 7 в проблемной зоне), 11 по русскому языку (3 – проблемная зона) и 4 по чтению (1 с успеваемостью меньше 50%).</w:t>
      </w:r>
      <w:r w:rsidR="00FD53C9">
        <w:rPr>
          <w:rFonts w:ascii="Times New Roman" w:hAnsi="Times New Roman" w:cs="Times New Roman"/>
          <w:sz w:val="28"/>
          <w:szCs w:val="28"/>
        </w:rPr>
        <w:t xml:space="preserve"> Основной объем школ «проблемной зоны» составляют сельские учебные заведения.</w:t>
      </w:r>
      <w:r w:rsidR="007311E5">
        <w:rPr>
          <w:rFonts w:ascii="Times New Roman" w:hAnsi="Times New Roman" w:cs="Times New Roman"/>
          <w:sz w:val="28"/>
          <w:szCs w:val="28"/>
        </w:rPr>
        <w:t xml:space="preserve"> Также отметим, что</w:t>
      </w:r>
      <w:r w:rsidR="00FD53C9">
        <w:rPr>
          <w:rFonts w:ascii="Times New Roman" w:hAnsi="Times New Roman" w:cs="Times New Roman"/>
          <w:sz w:val="28"/>
          <w:szCs w:val="28"/>
        </w:rPr>
        <w:t xml:space="preserve"> </w:t>
      </w:r>
      <w:r w:rsidR="007311E5">
        <w:rPr>
          <w:rFonts w:ascii="Times New Roman" w:hAnsi="Times New Roman" w:cs="Times New Roman"/>
          <w:sz w:val="28"/>
          <w:szCs w:val="28"/>
        </w:rPr>
        <w:t>большая</w:t>
      </w:r>
      <w:r w:rsidR="00FD53C9">
        <w:rPr>
          <w:rFonts w:ascii="Times New Roman" w:hAnsi="Times New Roman" w:cs="Times New Roman"/>
          <w:sz w:val="28"/>
          <w:szCs w:val="28"/>
        </w:rPr>
        <w:t xml:space="preserve"> часть школ, показавших низкие результаты – государственные, общеобразовательные организации. Два исключения это </w:t>
      </w:r>
      <w:r w:rsidR="007E3C19">
        <w:rPr>
          <w:rFonts w:ascii="Times New Roman" w:hAnsi="Times New Roman" w:cs="Times New Roman"/>
          <w:sz w:val="28"/>
          <w:szCs w:val="28"/>
        </w:rPr>
        <w:t>НОУ «</w:t>
      </w:r>
      <w:proofErr w:type="spellStart"/>
      <w:r w:rsidR="007E3C19">
        <w:rPr>
          <w:rFonts w:ascii="Times New Roman" w:hAnsi="Times New Roman" w:cs="Times New Roman"/>
          <w:sz w:val="28"/>
          <w:szCs w:val="28"/>
        </w:rPr>
        <w:t>Интерлицей</w:t>
      </w:r>
      <w:proofErr w:type="spellEnd"/>
      <w:r w:rsidR="007E3C19">
        <w:rPr>
          <w:rFonts w:ascii="Times New Roman" w:hAnsi="Times New Roman" w:cs="Times New Roman"/>
          <w:sz w:val="28"/>
          <w:szCs w:val="28"/>
        </w:rPr>
        <w:t>» (русский язык) и НОУ «</w:t>
      </w:r>
      <w:proofErr w:type="spellStart"/>
      <w:r w:rsidR="007E3C19">
        <w:rPr>
          <w:rFonts w:ascii="Times New Roman" w:hAnsi="Times New Roman" w:cs="Times New Roman"/>
          <w:sz w:val="28"/>
          <w:szCs w:val="28"/>
        </w:rPr>
        <w:t>Альбертина</w:t>
      </w:r>
      <w:proofErr w:type="spellEnd"/>
      <w:r w:rsidR="007E3C19">
        <w:rPr>
          <w:rFonts w:ascii="Times New Roman" w:hAnsi="Times New Roman" w:cs="Times New Roman"/>
          <w:sz w:val="28"/>
          <w:szCs w:val="28"/>
        </w:rPr>
        <w:t>» (все три предмета).</w:t>
      </w:r>
    </w:p>
    <w:p w:rsidR="004E58D2" w:rsidRDefault="00A71062" w:rsidP="0037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результаты мониторинга первоклассников с </w:t>
      </w:r>
      <w:r w:rsidR="002700FA">
        <w:rPr>
          <w:rFonts w:ascii="Times New Roman" w:hAnsi="Times New Roman" w:cs="Times New Roman"/>
          <w:sz w:val="28"/>
          <w:szCs w:val="28"/>
        </w:rPr>
        <w:t>оценками учащихся 4-ых классов по ВПР 2016 года, можно выделить организации, где начальное образование нуждается в поддержке.</w:t>
      </w:r>
      <w:r w:rsidR="002F2D17">
        <w:rPr>
          <w:rFonts w:ascii="Times New Roman" w:hAnsi="Times New Roman" w:cs="Times New Roman"/>
          <w:sz w:val="28"/>
          <w:szCs w:val="28"/>
        </w:rPr>
        <w:t xml:space="preserve"> Так, низкие результаты по математике в двух исследованиях наблюдаются у МБОУ СОШ п. </w:t>
      </w:r>
      <w:proofErr w:type="spellStart"/>
      <w:r w:rsidR="002F2D17">
        <w:rPr>
          <w:rFonts w:ascii="Times New Roman" w:hAnsi="Times New Roman" w:cs="Times New Roman"/>
          <w:sz w:val="28"/>
          <w:szCs w:val="28"/>
        </w:rPr>
        <w:t>Корнево</w:t>
      </w:r>
      <w:proofErr w:type="spellEnd"/>
      <w:r w:rsidR="002F2D17">
        <w:rPr>
          <w:rFonts w:ascii="Times New Roman" w:hAnsi="Times New Roman" w:cs="Times New Roman"/>
          <w:sz w:val="28"/>
          <w:szCs w:val="28"/>
        </w:rPr>
        <w:t xml:space="preserve">, МБОУ СШ п. Борское, МБОУ </w:t>
      </w:r>
      <w:proofErr w:type="spellStart"/>
      <w:r w:rsidR="002F2D17">
        <w:rPr>
          <w:rFonts w:ascii="Times New Roman" w:hAnsi="Times New Roman" w:cs="Times New Roman"/>
          <w:sz w:val="28"/>
          <w:szCs w:val="28"/>
        </w:rPr>
        <w:t>Яблоневской</w:t>
      </w:r>
      <w:proofErr w:type="spellEnd"/>
      <w:r w:rsidR="002F2D17">
        <w:rPr>
          <w:rFonts w:ascii="Times New Roman" w:hAnsi="Times New Roman" w:cs="Times New Roman"/>
          <w:sz w:val="28"/>
          <w:szCs w:val="28"/>
        </w:rPr>
        <w:t xml:space="preserve"> ООШ, МАОУ СОШ п. Романово и МАОУ ООШ п. </w:t>
      </w:r>
      <w:proofErr w:type="spellStart"/>
      <w:r w:rsidR="002F2D17">
        <w:rPr>
          <w:rFonts w:ascii="Times New Roman" w:hAnsi="Times New Roman" w:cs="Times New Roman"/>
          <w:sz w:val="28"/>
          <w:szCs w:val="28"/>
        </w:rPr>
        <w:t>Кострово</w:t>
      </w:r>
      <w:proofErr w:type="spellEnd"/>
      <w:r w:rsidR="002F2D17">
        <w:rPr>
          <w:rFonts w:ascii="Times New Roman" w:hAnsi="Times New Roman" w:cs="Times New Roman"/>
          <w:sz w:val="28"/>
          <w:szCs w:val="28"/>
        </w:rPr>
        <w:t xml:space="preserve">, МАОУ </w:t>
      </w:r>
      <w:proofErr w:type="spellStart"/>
      <w:r w:rsidR="002F2D17">
        <w:rPr>
          <w:rFonts w:ascii="Times New Roman" w:hAnsi="Times New Roman" w:cs="Times New Roman"/>
          <w:sz w:val="28"/>
          <w:szCs w:val="28"/>
        </w:rPr>
        <w:t>Покрышкинской</w:t>
      </w:r>
      <w:proofErr w:type="spellEnd"/>
      <w:r w:rsidR="002F2D17">
        <w:rPr>
          <w:rFonts w:ascii="Times New Roman" w:hAnsi="Times New Roman" w:cs="Times New Roman"/>
          <w:sz w:val="28"/>
          <w:szCs w:val="28"/>
        </w:rPr>
        <w:t xml:space="preserve"> ООШ и МБОУ </w:t>
      </w:r>
      <w:proofErr w:type="spellStart"/>
      <w:r w:rsidR="002F2D17">
        <w:rPr>
          <w:rFonts w:ascii="Times New Roman" w:hAnsi="Times New Roman" w:cs="Times New Roman"/>
          <w:sz w:val="28"/>
          <w:szCs w:val="28"/>
        </w:rPr>
        <w:t>Прохладненской</w:t>
      </w:r>
      <w:proofErr w:type="spellEnd"/>
      <w:r w:rsidR="002F2D1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2F2D17" w:rsidRDefault="002F2D17" w:rsidP="0037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неудачно нап</w:t>
      </w:r>
      <w:r w:rsidR="00BF17C5">
        <w:rPr>
          <w:rFonts w:ascii="Times New Roman" w:hAnsi="Times New Roman" w:cs="Times New Roman"/>
          <w:sz w:val="28"/>
          <w:szCs w:val="28"/>
        </w:rPr>
        <w:t>исаны обе работы в МБОУ СШ поселка</w:t>
      </w:r>
      <w:r>
        <w:rPr>
          <w:rFonts w:ascii="Times New Roman" w:hAnsi="Times New Roman" w:cs="Times New Roman"/>
          <w:sz w:val="28"/>
          <w:szCs w:val="28"/>
        </w:rPr>
        <w:t xml:space="preserve"> Славинск, МБОУ СОШ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ООШ № 3 г. Советска, НОУ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Прохладненсокой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0150E" w:rsidRDefault="0010150E" w:rsidP="0010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среди рассматриваемых школ есть и те, что в ВПР проявили рост успеваемости</w:t>
      </w:r>
      <w:r w:rsidR="008559EB">
        <w:rPr>
          <w:rFonts w:ascii="Times New Roman" w:hAnsi="Times New Roman" w:cs="Times New Roman"/>
          <w:sz w:val="28"/>
          <w:szCs w:val="28"/>
        </w:rPr>
        <w:t xml:space="preserve"> (относительно низких результатов мониторинга первых классов)</w:t>
      </w:r>
      <w:r>
        <w:rPr>
          <w:rFonts w:ascii="Times New Roman" w:hAnsi="Times New Roman" w:cs="Times New Roman"/>
          <w:sz w:val="28"/>
          <w:szCs w:val="28"/>
        </w:rPr>
        <w:t xml:space="preserve">. По математике это МБОУ СОШ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Пятидорожное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Переславское</w:t>
      </w:r>
      <w:proofErr w:type="spellEnd"/>
      <w:r w:rsidR="008559EB">
        <w:rPr>
          <w:rFonts w:ascii="Times New Roman" w:hAnsi="Times New Roman" w:cs="Times New Roman"/>
          <w:sz w:val="28"/>
          <w:szCs w:val="28"/>
        </w:rPr>
        <w:t xml:space="preserve">. По русскому: МБОУ СОШ № 8 г. Приморска, МАОУ СОШ п. Романово. Здесь указаны только те школы, которые по результатам мониторинга первых классов находятся в «проблемной зоне», но в 4 классе показывают вполне </w:t>
      </w:r>
      <w:r w:rsidR="00BA3908">
        <w:rPr>
          <w:rFonts w:ascii="Times New Roman" w:hAnsi="Times New Roman" w:cs="Times New Roman"/>
          <w:sz w:val="28"/>
          <w:szCs w:val="28"/>
        </w:rPr>
        <w:t>достаточную</w:t>
      </w:r>
      <w:r w:rsidR="008559EB">
        <w:rPr>
          <w:rFonts w:ascii="Times New Roman" w:hAnsi="Times New Roman" w:cs="Times New Roman"/>
          <w:sz w:val="28"/>
          <w:szCs w:val="28"/>
        </w:rPr>
        <w:t xml:space="preserve"> успеваемость.</w:t>
      </w:r>
    </w:p>
    <w:p w:rsidR="008D3167" w:rsidRDefault="008D3167" w:rsidP="0010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надо сказать несколько слов </w:t>
      </w:r>
      <w:r w:rsidR="004A74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школах, что достигли стопроцентного показателя освоения базовых знаний</w:t>
      </w:r>
      <w:r w:rsidR="00B02A35">
        <w:rPr>
          <w:rFonts w:ascii="Times New Roman" w:hAnsi="Times New Roman" w:cs="Times New Roman"/>
          <w:sz w:val="28"/>
          <w:szCs w:val="28"/>
        </w:rPr>
        <w:t xml:space="preserve"> в мониторинге учащихся первых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DF9">
        <w:rPr>
          <w:rFonts w:ascii="Times New Roman" w:hAnsi="Times New Roman" w:cs="Times New Roman"/>
          <w:sz w:val="28"/>
          <w:szCs w:val="28"/>
        </w:rPr>
        <w:t xml:space="preserve"> Всего их 32 (по всем предметам), среди них есть как городские школы, так и сельские. Большей частью это организации общеобразовательного типа, </w:t>
      </w:r>
      <w:r w:rsidR="00675432">
        <w:rPr>
          <w:rFonts w:ascii="Times New Roman" w:hAnsi="Times New Roman" w:cs="Times New Roman"/>
          <w:sz w:val="28"/>
          <w:szCs w:val="28"/>
        </w:rPr>
        <w:t xml:space="preserve">но </w:t>
      </w:r>
      <w:r w:rsidR="001E7C21">
        <w:rPr>
          <w:rFonts w:ascii="Times New Roman" w:hAnsi="Times New Roman" w:cs="Times New Roman"/>
          <w:sz w:val="28"/>
          <w:szCs w:val="28"/>
        </w:rPr>
        <w:t>кроме них в перечень попали</w:t>
      </w:r>
      <w:r w:rsidR="00675432">
        <w:rPr>
          <w:rFonts w:ascii="Times New Roman" w:hAnsi="Times New Roman" w:cs="Times New Roman"/>
          <w:sz w:val="28"/>
          <w:szCs w:val="28"/>
        </w:rPr>
        <w:t xml:space="preserve"> 2 гимназии и 3 лицея</w:t>
      </w:r>
      <w:r w:rsidR="00E06DF9">
        <w:rPr>
          <w:rFonts w:ascii="Times New Roman" w:hAnsi="Times New Roman" w:cs="Times New Roman"/>
          <w:sz w:val="28"/>
          <w:szCs w:val="28"/>
        </w:rPr>
        <w:t>.</w:t>
      </w:r>
      <w:r w:rsidR="002C6171">
        <w:rPr>
          <w:rFonts w:ascii="Times New Roman" w:hAnsi="Times New Roman" w:cs="Times New Roman"/>
          <w:sz w:val="28"/>
          <w:szCs w:val="28"/>
        </w:rPr>
        <w:t xml:space="preserve"> Отличились по трем предметам МАОУ СОШ № 11 г. Калининграда, МАОУ гимназия № 2 г. Черняховска, МАОУ гимназия № 1 г. Калининграда, МАОУ Калиновская СОШ, МБОУ ООШ п. Ушаково и МБОУ ОШ п. Красный </w:t>
      </w:r>
      <w:r w:rsidR="00B21D21">
        <w:rPr>
          <w:rFonts w:ascii="Times New Roman" w:hAnsi="Times New Roman" w:cs="Times New Roman"/>
          <w:sz w:val="28"/>
          <w:szCs w:val="28"/>
        </w:rPr>
        <w:t>Я</w:t>
      </w:r>
      <w:r w:rsidR="002C6171">
        <w:rPr>
          <w:rFonts w:ascii="Times New Roman" w:hAnsi="Times New Roman" w:cs="Times New Roman"/>
          <w:sz w:val="28"/>
          <w:szCs w:val="28"/>
        </w:rPr>
        <w:t>р.</w:t>
      </w:r>
      <w:r w:rsidR="00D05F8F">
        <w:rPr>
          <w:rFonts w:ascii="Times New Roman" w:hAnsi="Times New Roman" w:cs="Times New Roman"/>
          <w:sz w:val="28"/>
          <w:szCs w:val="28"/>
        </w:rPr>
        <w:t xml:space="preserve"> Полный список организаций, показавших высокие результаты находится в приложении (таблицы 9-11).</w:t>
      </w:r>
    </w:p>
    <w:p w:rsidR="007E1822" w:rsidRDefault="007E1822" w:rsidP="0010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высоких показателей мониторинга первоклассников с результатами ВПР </w:t>
      </w:r>
      <w:r w:rsidR="001961A2">
        <w:rPr>
          <w:rFonts w:ascii="Times New Roman" w:hAnsi="Times New Roman" w:cs="Times New Roman"/>
          <w:sz w:val="28"/>
          <w:szCs w:val="28"/>
        </w:rPr>
        <w:t>позволяет усомниться в том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1961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школам удается сохранить достигнутый уровень качества при продвижении к ступени основного образования.</w:t>
      </w:r>
      <w:r w:rsidR="00C27BF4">
        <w:rPr>
          <w:rFonts w:ascii="Times New Roman" w:hAnsi="Times New Roman" w:cs="Times New Roman"/>
          <w:sz w:val="28"/>
          <w:szCs w:val="28"/>
        </w:rPr>
        <w:t xml:space="preserve"> </w:t>
      </w:r>
      <w:r w:rsidR="00B21D21">
        <w:rPr>
          <w:rFonts w:ascii="Times New Roman" w:hAnsi="Times New Roman" w:cs="Times New Roman"/>
          <w:sz w:val="28"/>
          <w:szCs w:val="28"/>
        </w:rPr>
        <w:t>К примеру, школы поселков Красный Яр, Петрово и Грачевка во всероссийских проверочных работах</w:t>
      </w:r>
      <w:r w:rsidR="004A74D1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B21D21">
        <w:rPr>
          <w:rFonts w:ascii="Times New Roman" w:hAnsi="Times New Roman" w:cs="Times New Roman"/>
          <w:sz w:val="28"/>
          <w:szCs w:val="28"/>
        </w:rPr>
        <w:t xml:space="preserve"> по количеству двоек и троек приблизились к «проблемной зоне».</w:t>
      </w:r>
    </w:p>
    <w:p w:rsidR="004A74D1" w:rsidRDefault="004A74D1" w:rsidP="004A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сопоставление результатов одного года, к тому же полученных путем применения совершенно разных методик, дает только условные возможности для заключений о какой-либо динамике.</w:t>
      </w:r>
    </w:p>
    <w:p w:rsidR="004A74D1" w:rsidRDefault="004A74D1" w:rsidP="0010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FD" w:rsidRPr="00936D1B" w:rsidRDefault="00855AFD" w:rsidP="00855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1B">
        <w:rPr>
          <w:rFonts w:ascii="Times New Roman" w:hAnsi="Times New Roman" w:cs="Times New Roman"/>
          <w:b/>
          <w:sz w:val="28"/>
          <w:szCs w:val="28"/>
        </w:rPr>
        <w:t>Анализ результатов по математике</w:t>
      </w:r>
    </w:p>
    <w:p w:rsidR="006D0A42" w:rsidRDefault="001C144B" w:rsidP="00AA3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приведем характеристику диагностической работы для первоклассников, предоставленную организаторами исследования</w:t>
      </w:r>
      <w:r w:rsidR="00756ED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44B" w:rsidRDefault="001C144B" w:rsidP="00AA3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 w:rsidRPr="001C144B">
        <w:rPr>
          <w:rFonts w:ascii="Times New Roman" w:hAnsi="Times New Roman" w:cs="Times New Roman"/>
          <w:sz w:val="28"/>
          <w:szCs w:val="28"/>
        </w:rPr>
        <w:t>определение достижения учащимися уровня обязательной подготовки по курсу математики 1-го класса, а также сформированности некоторых учебных действий универсального характера (ориентация в пространстве, работа с информацией, представленной в разной форме, правильное восприятие математической задачи и поиск разных решений, контроль и корректировка собственных действий по ходу выполнения задания и др.).</w:t>
      </w:r>
    </w:p>
    <w:p w:rsidR="00A333D0" w:rsidRPr="00A333D0" w:rsidRDefault="00A333D0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0">
        <w:rPr>
          <w:rFonts w:ascii="Times New Roman" w:hAnsi="Times New Roman" w:cs="Times New Roman"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D0">
        <w:rPr>
          <w:rFonts w:ascii="Times New Roman" w:hAnsi="Times New Roman" w:cs="Times New Roman"/>
          <w:sz w:val="28"/>
          <w:szCs w:val="28"/>
        </w:rPr>
        <w:t>соответствует планируемым результатам обучения математике, разработанным в соответствии со стандартом 2009 года и представленным в Примерной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е начального общего образования</w:t>
      </w:r>
      <w:r w:rsidRPr="00A333D0">
        <w:rPr>
          <w:rFonts w:ascii="Times New Roman" w:hAnsi="Times New Roman" w:cs="Times New Roman"/>
          <w:sz w:val="28"/>
          <w:szCs w:val="28"/>
        </w:rPr>
        <w:t xml:space="preserve">, с учетом требований к математической подготовке первоклассников в авторских программах к учебникам, включенным в Федеральный перечень учебников для 1 класса, рекомендованных Министерством образования и науки РФ на 2015/16 учебный год. </w:t>
      </w:r>
    </w:p>
    <w:p w:rsidR="00A333D0" w:rsidRPr="00A333D0" w:rsidRDefault="00A333D0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0">
        <w:rPr>
          <w:rFonts w:ascii="Times New Roman" w:hAnsi="Times New Roman" w:cs="Times New Roman"/>
          <w:sz w:val="28"/>
          <w:szCs w:val="28"/>
        </w:rPr>
        <w:t>Задания итоговой работы составлены на материале пяти блоков содержания курса начальной школы: «Числа и величины»</w:t>
      </w:r>
      <w:r w:rsidR="00331E05">
        <w:rPr>
          <w:rFonts w:ascii="Times New Roman" w:hAnsi="Times New Roman" w:cs="Times New Roman"/>
          <w:sz w:val="28"/>
          <w:szCs w:val="28"/>
        </w:rPr>
        <w:t xml:space="preserve"> (Задание № 2)</w:t>
      </w:r>
      <w:r w:rsidRPr="00A333D0">
        <w:rPr>
          <w:rFonts w:ascii="Times New Roman" w:hAnsi="Times New Roman" w:cs="Times New Roman"/>
          <w:sz w:val="28"/>
          <w:szCs w:val="28"/>
        </w:rPr>
        <w:t>, «Арифметические действия»</w:t>
      </w:r>
      <w:r w:rsidR="00331E05">
        <w:rPr>
          <w:rFonts w:ascii="Times New Roman" w:hAnsi="Times New Roman" w:cs="Times New Roman"/>
          <w:sz w:val="28"/>
          <w:szCs w:val="28"/>
        </w:rPr>
        <w:t xml:space="preserve"> (Задания </w:t>
      </w:r>
      <w:r w:rsidR="00331E05" w:rsidRPr="00331E05">
        <w:rPr>
          <w:rFonts w:ascii="Times New Roman" w:hAnsi="Times New Roman" w:cs="Times New Roman"/>
          <w:sz w:val="28"/>
          <w:szCs w:val="28"/>
        </w:rPr>
        <w:t>№</w:t>
      </w:r>
      <w:r w:rsidR="00331E05">
        <w:rPr>
          <w:rFonts w:ascii="Times New Roman" w:hAnsi="Times New Roman" w:cs="Times New Roman"/>
          <w:sz w:val="28"/>
          <w:szCs w:val="28"/>
        </w:rPr>
        <w:t xml:space="preserve"> </w:t>
      </w:r>
      <w:r w:rsidR="00331E05" w:rsidRPr="00331E05">
        <w:rPr>
          <w:rFonts w:ascii="Times New Roman" w:hAnsi="Times New Roman" w:cs="Times New Roman"/>
          <w:sz w:val="28"/>
          <w:szCs w:val="28"/>
        </w:rPr>
        <w:t>3,</w:t>
      </w:r>
      <w:r w:rsidR="00331E05">
        <w:rPr>
          <w:rFonts w:ascii="Times New Roman" w:hAnsi="Times New Roman" w:cs="Times New Roman"/>
          <w:sz w:val="28"/>
          <w:szCs w:val="28"/>
        </w:rPr>
        <w:t xml:space="preserve"> </w:t>
      </w:r>
      <w:r w:rsidR="00331E05" w:rsidRPr="00331E05">
        <w:rPr>
          <w:rFonts w:ascii="Times New Roman" w:hAnsi="Times New Roman" w:cs="Times New Roman"/>
          <w:sz w:val="28"/>
          <w:szCs w:val="28"/>
        </w:rPr>
        <w:t>4,</w:t>
      </w:r>
      <w:r w:rsidR="00331E05">
        <w:rPr>
          <w:rFonts w:ascii="Times New Roman" w:hAnsi="Times New Roman" w:cs="Times New Roman"/>
          <w:sz w:val="28"/>
          <w:szCs w:val="28"/>
        </w:rPr>
        <w:t xml:space="preserve"> </w:t>
      </w:r>
      <w:r w:rsidR="00331E05" w:rsidRPr="00331E05">
        <w:rPr>
          <w:rFonts w:ascii="Times New Roman" w:hAnsi="Times New Roman" w:cs="Times New Roman"/>
          <w:sz w:val="28"/>
          <w:szCs w:val="28"/>
        </w:rPr>
        <w:t>11</w:t>
      </w:r>
      <w:r w:rsidR="00331E05">
        <w:rPr>
          <w:rFonts w:ascii="Times New Roman" w:hAnsi="Times New Roman" w:cs="Times New Roman"/>
          <w:sz w:val="28"/>
          <w:szCs w:val="28"/>
        </w:rPr>
        <w:t>)</w:t>
      </w:r>
      <w:r w:rsidRPr="00A333D0">
        <w:rPr>
          <w:rFonts w:ascii="Times New Roman" w:hAnsi="Times New Roman" w:cs="Times New Roman"/>
          <w:sz w:val="28"/>
          <w:szCs w:val="28"/>
        </w:rPr>
        <w:t>, «Работа с текстовыми задачами»</w:t>
      </w:r>
      <w:r w:rsidR="00331E05">
        <w:rPr>
          <w:rFonts w:ascii="Times New Roman" w:hAnsi="Times New Roman" w:cs="Times New Roman"/>
          <w:sz w:val="28"/>
          <w:szCs w:val="28"/>
        </w:rPr>
        <w:t xml:space="preserve"> (</w:t>
      </w:r>
      <w:r w:rsidR="00B82DF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31E05">
        <w:rPr>
          <w:rFonts w:ascii="Times New Roman" w:hAnsi="Times New Roman" w:cs="Times New Roman"/>
          <w:sz w:val="28"/>
          <w:szCs w:val="28"/>
        </w:rPr>
        <w:t xml:space="preserve">№ </w:t>
      </w:r>
      <w:r w:rsidR="00331E05" w:rsidRPr="00331E05">
        <w:rPr>
          <w:rFonts w:ascii="Times New Roman" w:hAnsi="Times New Roman" w:cs="Times New Roman"/>
          <w:sz w:val="28"/>
          <w:szCs w:val="28"/>
        </w:rPr>
        <w:t>5,</w:t>
      </w:r>
      <w:r w:rsidR="00331E05">
        <w:rPr>
          <w:rFonts w:ascii="Times New Roman" w:hAnsi="Times New Roman" w:cs="Times New Roman"/>
          <w:sz w:val="28"/>
          <w:szCs w:val="28"/>
        </w:rPr>
        <w:t xml:space="preserve"> </w:t>
      </w:r>
      <w:r w:rsidR="00331E05" w:rsidRPr="00331E05">
        <w:rPr>
          <w:rFonts w:ascii="Times New Roman" w:hAnsi="Times New Roman" w:cs="Times New Roman"/>
          <w:sz w:val="28"/>
          <w:szCs w:val="28"/>
        </w:rPr>
        <w:t>6,</w:t>
      </w:r>
      <w:r w:rsidR="00331E05">
        <w:rPr>
          <w:rFonts w:ascii="Times New Roman" w:hAnsi="Times New Roman" w:cs="Times New Roman"/>
          <w:sz w:val="28"/>
          <w:szCs w:val="28"/>
        </w:rPr>
        <w:t xml:space="preserve"> </w:t>
      </w:r>
      <w:r w:rsidR="00331E05" w:rsidRPr="00331E05">
        <w:rPr>
          <w:rFonts w:ascii="Times New Roman" w:hAnsi="Times New Roman" w:cs="Times New Roman"/>
          <w:sz w:val="28"/>
          <w:szCs w:val="28"/>
        </w:rPr>
        <w:lastRenderedPageBreak/>
        <w:t>9,</w:t>
      </w:r>
      <w:r w:rsidR="00331E05">
        <w:rPr>
          <w:rFonts w:ascii="Times New Roman" w:hAnsi="Times New Roman" w:cs="Times New Roman"/>
          <w:sz w:val="28"/>
          <w:szCs w:val="28"/>
        </w:rPr>
        <w:t xml:space="preserve"> </w:t>
      </w:r>
      <w:r w:rsidR="00331E05" w:rsidRPr="00331E05">
        <w:rPr>
          <w:rFonts w:ascii="Times New Roman" w:hAnsi="Times New Roman" w:cs="Times New Roman"/>
          <w:sz w:val="28"/>
          <w:szCs w:val="28"/>
        </w:rPr>
        <w:t>12,</w:t>
      </w:r>
      <w:r w:rsidR="00331E05">
        <w:rPr>
          <w:rFonts w:ascii="Times New Roman" w:hAnsi="Times New Roman" w:cs="Times New Roman"/>
          <w:sz w:val="28"/>
          <w:szCs w:val="28"/>
        </w:rPr>
        <w:t xml:space="preserve"> </w:t>
      </w:r>
      <w:r w:rsidR="00331E05" w:rsidRPr="00331E05">
        <w:rPr>
          <w:rFonts w:ascii="Times New Roman" w:hAnsi="Times New Roman" w:cs="Times New Roman"/>
          <w:sz w:val="28"/>
          <w:szCs w:val="28"/>
        </w:rPr>
        <w:t>14</w:t>
      </w:r>
      <w:r w:rsidR="00331E05">
        <w:rPr>
          <w:rFonts w:ascii="Times New Roman" w:hAnsi="Times New Roman" w:cs="Times New Roman"/>
          <w:sz w:val="28"/>
          <w:szCs w:val="28"/>
        </w:rPr>
        <w:t>)</w:t>
      </w:r>
      <w:r w:rsidRPr="00A333D0">
        <w:rPr>
          <w:rFonts w:ascii="Times New Roman" w:hAnsi="Times New Roman" w:cs="Times New Roman"/>
          <w:sz w:val="28"/>
          <w:szCs w:val="28"/>
        </w:rPr>
        <w:t>, «Пространственные отношения. Геометрические фигуры»</w:t>
      </w:r>
      <w:r w:rsidR="00780748">
        <w:rPr>
          <w:rFonts w:ascii="Times New Roman" w:hAnsi="Times New Roman" w:cs="Times New Roman"/>
          <w:sz w:val="28"/>
          <w:szCs w:val="28"/>
        </w:rPr>
        <w:t>,</w:t>
      </w:r>
      <w:r w:rsidRPr="00A333D0">
        <w:rPr>
          <w:rFonts w:ascii="Times New Roman" w:hAnsi="Times New Roman" w:cs="Times New Roman"/>
          <w:sz w:val="28"/>
          <w:szCs w:val="28"/>
        </w:rPr>
        <w:t xml:space="preserve"> «Геометрические величины»</w:t>
      </w:r>
      <w:r w:rsidR="00B82DFA" w:rsidRPr="00B82DFA">
        <w:rPr>
          <w:rFonts w:ascii="Times New Roman" w:hAnsi="Times New Roman" w:cs="Times New Roman"/>
          <w:sz w:val="28"/>
          <w:szCs w:val="28"/>
        </w:rPr>
        <w:t xml:space="preserve"> </w:t>
      </w:r>
      <w:r w:rsidR="00B82DFA">
        <w:rPr>
          <w:rFonts w:ascii="Times New Roman" w:hAnsi="Times New Roman" w:cs="Times New Roman"/>
          <w:sz w:val="28"/>
          <w:szCs w:val="28"/>
        </w:rPr>
        <w:t xml:space="preserve">(Задания № </w:t>
      </w:r>
      <w:r w:rsidR="00B82DFA" w:rsidRPr="00B82DFA">
        <w:rPr>
          <w:rFonts w:ascii="Times New Roman" w:hAnsi="Times New Roman" w:cs="Times New Roman"/>
          <w:sz w:val="28"/>
          <w:szCs w:val="28"/>
        </w:rPr>
        <w:t>1,</w:t>
      </w:r>
      <w:r w:rsidR="00B82DFA">
        <w:rPr>
          <w:rFonts w:ascii="Times New Roman" w:hAnsi="Times New Roman" w:cs="Times New Roman"/>
          <w:sz w:val="28"/>
          <w:szCs w:val="28"/>
        </w:rPr>
        <w:t xml:space="preserve"> </w:t>
      </w:r>
      <w:r w:rsidR="00B82DFA" w:rsidRPr="00B82DFA">
        <w:rPr>
          <w:rFonts w:ascii="Times New Roman" w:hAnsi="Times New Roman" w:cs="Times New Roman"/>
          <w:sz w:val="28"/>
          <w:szCs w:val="28"/>
        </w:rPr>
        <w:t>7,</w:t>
      </w:r>
      <w:r w:rsidR="00B82DFA">
        <w:rPr>
          <w:rFonts w:ascii="Times New Roman" w:hAnsi="Times New Roman" w:cs="Times New Roman"/>
          <w:sz w:val="28"/>
          <w:szCs w:val="28"/>
        </w:rPr>
        <w:t xml:space="preserve"> </w:t>
      </w:r>
      <w:r w:rsidR="00B82DFA" w:rsidRPr="00B82DFA">
        <w:rPr>
          <w:rFonts w:ascii="Times New Roman" w:hAnsi="Times New Roman" w:cs="Times New Roman"/>
          <w:sz w:val="28"/>
          <w:szCs w:val="28"/>
        </w:rPr>
        <w:t>10</w:t>
      </w:r>
      <w:r w:rsidR="00B82DFA">
        <w:rPr>
          <w:rFonts w:ascii="Times New Roman" w:hAnsi="Times New Roman" w:cs="Times New Roman"/>
          <w:sz w:val="28"/>
          <w:szCs w:val="28"/>
        </w:rPr>
        <w:t>)</w:t>
      </w:r>
      <w:r w:rsidR="00780748">
        <w:rPr>
          <w:rFonts w:ascii="Times New Roman" w:hAnsi="Times New Roman" w:cs="Times New Roman"/>
          <w:sz w:val="28"/>
          <w:szCs w:val="28"/>
        </w:rPr>
        <w:t xml:space="preserve"> и</w:t>
      </w:r>
      <w:r w:rsidRPr="00A333D0">
        <w:rPr>
          <w:rFonts w:ascii="Times New Roman" w:hAnsi="Times New Roman" w:cs="Times New Roman"/>
          <w:sz w:val="28"/>
          <w:szCs w:val="28"/>
        </w:rPr>
        <w:t xml:space="preserve"> «Работа с информацией»</w:t>
      </w:r>
      <w:r w:rsidR="00B82DFA">
        <w:rPr>
          <w:rFonts w:ascii="Times New Roman" w:hAnsi="Times New Roman" w:cs="Times New Roman"/>
          <w:sz w:val="28"/>
          <w:szCs w:val="28"/>
        </w:rPr>
        <w:t xml:space="preserve"> (Задания № </w:t>
      </w:r>
      <w:r w:rsidR="00B82DFA" w:rsidRPr="00B82DFA">
        <w:rPr>
          <w:rFonts w:ascii="Times New Roman" w:hAnsi="Times New Roman" w:cs="Times New Roman"/>
          <w:sz w:val="28"/>
          <w:szCs w:val="28"/>
        </w:rPr>
        <w:t>8,</w:t>
      </w:r>
      <w:r w:rsidR="00B82DFA">
        <w:rPr>
          <w:rFonts w:ascii="Times New Roman" w:hAnsi="Times New Roman" w:cs="Times New Roman"/>
          <w:sz w:val="28"/>
          <w:szCs w:val="28"/>
        </w:rPr>
        <w:t xml:space="preserve"> </w:t>
      </w:r>
      <w:r w:rsidR="00B82DFA" w:rsidRPr="00B82DFA">
        <w:rPr>
          <w:rFonts w:ascii="Times New Roman" w:hAnsi="Times New Roman" w:cs="Times New Roman"/>
          <w:sz w:val="28"/>
          <w:szCs w:val="28"/>
        </w:rPr>
        <w:t>13</w:t>
      </w:r>
      <w:r w:rsidR="00B82DFA">
        <w:rPr>
          <w:rFonts w:ascii="Times New Roman" w:hAnsi="Times New Roman" w:cs="Times New Roman"/>
          <w:sz w:val="28"/>
          <w:szCs w:val="28"/>
        </w:rPr>
        <w:t>)</w:t>
      </w:r>
      <w:r w:rsidRPr="00A33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44B" w:rsidRDefault="00A333D0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0">
        <w:rPr>
          <w:rFonts w:ascii="Times New Roman" w:hAnsi="Times New Roman" w:cs="Times New Roman"/>
          <w:sz w:val="28"/>
          <w:szCs w:val="28"/>
        </w:rPr>
        <w:t>Работа содержит 14 заданий. В большинстве заданий даётся описание некоторой ситуации и формулируется проблема, для разрешения которой требуется применить математические знания и умения.</w:t>
      </w:r>
    </w:p>
    <w:p w:rsidR="00224C1F" w:rsidRPr="00224C1F" w:rsidRDefault="00224C1F" w:rsidP="0022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224C1F">
        <w:rPr>
          <w:rFonts w:ascii="Times New Roman" w:hAnsi="Times New Roman" w:cs="Times New Roman"/>
          <w:sz w:val="28"/>
          <w:szCs w:val="28"/>
        </w:rPr>
        <w:t>условно распределены на две части: основную и дополнительную. Основная часть включает 10 заданий базов</w:t>
      </w:r>
      <w:r w:rsidR="008D22E3">
        <w:rPr>
          <w:rFonts w:ascii="Times New Roman" w:hAnsi="Times New Roman" w:cs="Times New Roman"/>
          <w:sz w:val="28"/>
          <w:szCs w:val="28"/>
        </w:rPr>
        <w:t xml:space="preserve">ого уровня сложности (задания </w:t>
      </w:r>
      <w:r w:rsidRPr="00224C1F">
        <w:rPr>
          <w:rFonts w:ascii="Times New Roman" w:hAnsi="Times New Roman" w:cs="Times New Roman"/>
          <w:sz w:val="28"/>
          <w:szCs w:val="28"/>
        </w:rPr>
        <w:t>1-10). В дополнительной части содержатся 4 з</w:t>
      </w:r>
      <w:r w:rsidR="008D22E3">
        <w:rPr>
          <w:rFonts w:ascii="Times New Roman" w:hAnsi="Times New Roman" w:cs="Times New Roman"/>
          <w:sz w:val="28"/>
          <w:szCs w:val="28"/>
        </w:rPr>
        <w:t>адания повышенной сложности (</w:t>
      </w:r>
      <w:r w:rsidRPr="00224C1F">
        <w:rPr>
          <w:rFonts w:ascii="Times New Roman" w:hAnsi="Times New Roman" w:cs="Times New Roman"/>
          <w:sz w:val="28"/>
          <w:szCs w:val="28"/>
        </w:rPr>
        <w:t xml:space="preserve">11-14). Все задания работы доступны для первоклассников, изучавших математику по любым учебникам, включенным в федеральный перечень. </w:t>
      </w:r>
    </w:p>
    <w:p w:rsidR="00224C1F" w:rsidRPr="00224C1F" w:rsidRDefault="00224C1F" w:rsidP="0022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1F">
        <w:rPr>
          <w:rFonts w:ascii="Times New Roman" w:hAnsi="Times New Roman" w:cs="Times New Roman"/>
          <w:sz w:val="28"/>
          <w:szCs w:val="28"/>
        </w:rPr>
        <w:t>Задания основной части проверяют овладение основными понятиями и предметными умениями, которые должны быть сформированы у каждого ученика в первом классе и необходимы ему для продолжения изучения математики во втором классе и дальнейшего обучения в целом. При выполнении заданий дополнительной части первоклассник действует в разнообразных нестандартных учебных ситуациях: проверяет одновременное выполнение нескольких условий задачи, проводит логические рассуждения, устанавливает математические отношения, находит не одно решение, выбирает из условия данные, необходимые для ответа на поставленный вопрос, использует информацию, представленную в форме таблицы, для ответа на вопросы учебной задачи.</w:t>
      </w:r>
    </w:p>
    <w:p w:rsidR="00224C1F" w:rsidRDefault="00224C1F" w:rsidP="0022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1F">
        <w:rPr>
          <w:rFonts w:ascii="Times New Roman" w:hAnsi="Times New Roman" w:cs="Times New Roman"/>
          <w:sz w:val="28"/>
          <w:szCs w:val="28"/>
        </w:rPr>
        <w:t>Работа составлена в двух вариантах. Варианты одинаковы по структуре, тематике заданий и по сложности. Соответствующие пары заданий в двух вариантах проверяют достижение одних и тех же планируемых результатов обучения, представленных одними и теми же объектами контроля</w:t>
      </w:r>
      <w:r w:rsidR="00277C11">
        <w:rPr>
          <w:rFonts w:ascii="Times New Roman" w:hAnsi="Times New Roman" w:cs="Times New Roman"/>
          <w:sz w:val="28"/>
          <w:szCs w:val="28"/>
        </w:rPr>
        <w:t>.</w:t>
      </w:r>
    </w:p>
    <w:p w:rsidR="00533E5B" w:rsidRDefault="00533E5B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5B" w:rsidRDefault="00F754E0" w:rsidP="0053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4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5080" cy="2543175"/>
            <wp:effectExtent l="19050" t="0" r="266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2642" w:rsidRDefault="00533E5B" w:rsidP="00533E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E5B">
        <w:rPr>
          <w:rFonts w:ascii="Times New Roman" w:hAnsi="Times New Roman" w:cs="Times New Roman"/>
          <w:i/>
          <w:sz w:val="28"/>
          <w:szCs w:val="28"/>
        </w:rPr>
        <w:t xml:space="preserve">Рис. 2 – выполнение заданий по математике первоклассниками </w:t>
      </w:r>
    </w:p>
    <w:p w:rsidR="00533E5B" w:rsidRPr="00533E5B" w:rsidRDefault="00533E5B" w:rsidP="00533E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E5B">
        <w:rPr>
          <w:rFonts w:ascii="Times New Roman" w:hAnsi="Times New Roman" w:cs="Times New Roman"/>
          <w:i/>
          <w:sz w:val="28"/>
          <w:szCs w:val="28"/>
        </w:rPr>
        <w:t>Калининградской области, в %</w:t>
      </w:r>
    </w:p>
    <w:p w:rsidR="00A333D0" w:rsidRDefault="00A333D0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442" w:rsidRDefault="00637442" w:rsidP="00637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использованы три типа заданий: </w:t>
      </w:r>
      <w:r w:rsidRPr="00001FE2">
        <w:rPr>
          <w:rFonts w:ascii="Times New Roman" w:hAnsi="Times New Roman" w:cs="Times New Roman"/>
          <w:sz w:val="28"/>
          <w:szCs w:val="28"/>
        </w:rPr>
        <w:t xml:space="preserve">с выбором ответа, с кратким ответом, с записью решения (объяснения, изображения геометрических фигур). При выборе формы заданий предпочтение было отдано заданиям с кратким </w:t>
      </w:r>
      <w:r w:rsidRPr="00001FE2">
        <w:rPr>
          <w:rFonts w:ascii="Times New Roman" w:hAnsi="Times New Roman" w:cs="Times New Roman"/>
          <w:sz w:val="28"/>
          <w:szCs w:val="28"/>
        </w:rPr>
        <w:lastRenderedPageBreak/>
        <w:t>ответом (6 заданий) и с выбором ответа (4 задания), которые позволяют уменьшить время на оформление и запись решения. При таком подходе стало возможным включение в работу большего числа заданий и проверку большего числа предметных умений. Это дает возможность говорить об объективности проверки подготовки первоклассников по математике.</w:t>
      </w:r>
    </w:p>
    <w:p w:rsidR="00637442" w:rsidRDefault="00637442" w:rsidP="00637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 отображаются показатели выполнения отдельных заданий диагностической работы по математике первоклассниками Калининградской области. Отметим, что задания повышенной сложности в данном случае считаются выполненными, если учащемуся удалось набрать хотя бы 1 балл.</w:t>
      </w:r>
    </w:p>
    <w:p w:rsidR="00EE0E8F" w:rsidRDefault="001E798F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637442">
        <w:rPr>
          <w:rFonts w:ascii="Times New Roman" w:hAnsi="Times New Roman" w:cs="Times New Roman"/>
          <w:sz w:val="28"/>
          <w:szCs w:val="28"/>
        </w:rPr>
        <w:t>базового уровня сложности (</w:t>
      </w:r>
      <w:r w:rsidR="00066AC1">
        <w:rPr>
          <w:rFonts w:ascii="Times New Roman" w:hAnsi="Times New Roman" w:cs="Times New Roman"/>
          <w:sz w:val="28"/>
          <w:szCs w:val="28"/>
        </w:rPr>
        <w:t>1-10</w:t>
      </w:r>
      <w:r w:rsidR="00D31431">
        <w:rPr>
          <w:rFonts w:ascii="Times New Roman" w:hAnsi="Times New Roman" w:cs="Times New Roman"/>
          <w:sz w:val="28"/>
          <w:szCs w:val="28"/>
        </w:rPr>
        <w:t xml:space="preserve">) выполнены учащимися региона с удовлетворительным успехом </w:t>
      </w:r>
      <w:r w:rsidR="00066AC1">
        <w:rPr>
          <w:rFonts w:ascii="Times New Roman" w:hAnsi="Times New Roman" w:cs="Times New Roman"/>
          <w:sz w:val="28"/>
          <w:szCs w:val="28"/>
        </w:rPr>
        <w:t>– средний процент выполнения равен 78%.</w:t>
      </w:r>
      <w:r w:rsidR="004B31B7">
        <w:rPr>
          <w:rFonts w:ascii="Times New Roman" w:hAnsi="Times New Roman" w:cs="Times New Roman"/>
          <w:sz w:val="28"/>
          <w:szCs w:val="28"/>
        </w:rPr>
        <w:t xml:space="preserve"> Лучше всего первоклассникам удалось выполнить задания 2, 3, 4 и 7</w:t>
      </w:r>
      <w:r w:rsidR="005373F8">
        <w:rPr>
          <w:rFonts w:ascii="Times New Roman" w:hAnsi="Times New Roman" w:cs="Times New Roman"/>
          <w:sz w:val="28"/>
          <w:szCs w:val="28"/>
        </w:rPr>
        <w:t xml:space="preserve"> – процент выполнения этих заданий значительно выше среднего</w:t>
      </w:r>
      <w:r w:rsidR="004B31B7">
        <w:rPr>
          <w:rFonts w:ascii="Times New Roman" w:hAnsi="Times New Roman" w:cs="Times New Roman"/>
          <w:sz w:val="28"/>
          <w:szCs w:val="28"/>
        </w:rPr>
        <w:t>.</w:t>
      </w:r>
      <w:r w:rsidR="00D33D96">
        <w:rPr>
          <w:rFonts w:ascii="Times New Roman" w:hAnsi="Times New Roman" w:cs="Times New Roman"/>
          <w:sz w:val="28"/>
          <w:szCs w:val="28"/>
        </w:rPr>
        <w:t xml:space="preserve"> </w:t>
      </w:r>
      <w:r w:rsidR="00AB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8F" w:rsidRDefault="00EF1D63" w:rsidP="00EE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заданий 2 и 3 ребенку нужно</w:t>
      </w:r>
      <w:r w:rsidR="0020680F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выбрать правильный ответ среди предложенных альтернатив, задания такой формы считаются наиболее простыми.</w:t>
      </w:r>
      <w:r w:rsidR="00F73623">
        <w:rPr>
          <w:rFonts w:ascii="Times New Roman" w:hAnsi="Times New Roman" w:cs="Times New Roman"/>
          <w:sz w:val="28"/>
          <w:szCs w:val="28"/>
        </w:rPr>
        <w:t xml:space="preserve"> Цель задания под номером 2 – проверка умения устанавливать соответствие между числом и количеством предметов (содержательный блок «Числа и величины»), задание 3 в свою очередь </w:t>
      </w:r>
      <w:r w:rsidR="004701C3">
        <w:rPr>
          <w:rFonts w:ascii="Times New Roman" w:hAnsi="Times New Roman" w:cs="Times New Roman"/>
          <w:sz w:val="28"/>
          <w:szCs w:val="28"/>
        </w:rPr>
        <w:t>измеряло</w:t>
      </w:r>
      <w:r w:rsidR="00F73623">
        <w:rPr>
          <w:rFonts w:ascii="Times New Roman" w:hAnsi="Times New Roman" w:cs="Times New Roman"/>
          <w:sz w:val="28"/>
          <w:szCs w:val="28"/>
        </w:rPr>
        <w:t xml:space="preserve"> спос</w:t>
      </w:r>
      <w:r w:rsidR="004701C3">
        <w:rPr>
          <w:rFonts w:ascii="Times New Roman" w:hAnsi="Times New Roman" w:cs="Times New Roman"/>
          <w:sz w:val="28"/>
          <w:szCs w:val="28"/>
        </w:rPr>
        <w:t>обность</w:t>
      </w:r>
      <w:r w:rsidR="00F73623">
        <w:rPr>
          <w:rFonts w:ascii="Times New Roman" w:hAnsi="Times New Roman" w:cs="Times New Roman"/>
          <w:sz w:val="28"/>
          <w:szCs w:val="28"/>
        </w:rPr>
        <w:t xml:space="preserve"> к арифметическим действиям (сложение в пределах 20).</w:t>
      </w:r>
      <w:r w:rsidR="0020680F">
        <w:rPr>
          <w:rFonts w:ascii="Times New Roman" w:hAnsi="Times New Roman" w:cs="Times New Roman"/>
          <w:sz w:val="28"/>
          <w:szCs w:val="28"/>
        </w:rPr>
        <w:t xml:space="preserve"> Знание арифметики нужно было применить и в случае задания 4. </w:t>
      </w:r>
    </w:p>
    <w:p w:rsidR="00AB6F18" w:rsidRDefault="00EF1D63" w:rsidP="00EE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 </w:t>
      </w:r>
      <w:r w:rsidRPr="00041486">
        <w:rPr>
          <w:rFonts w:ascii="Times New Roman" w:hAnsi="Times New Roman" w:cs="Times New Roman"/>
          <w:sz w:val="28"/>
          <w:szCs w:val="28"/>
        </w:rPr>
        <w:t>треб</w:t>
      </w:r>
      <w:r w:rsidR="0020680F" w:rsidRPr="00041486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развернутого ответа</w:t>
      </w:r>
      <w:r w:rsidR="00F73623">
        <w:rPr>
          <w:rFonts w:ascii="Times New Roman" w:hAnsi="Times New Roman" w:cs="Times New Roman"/>
          <w:sz w:val="28"/>
          <w:szCs w:val="28"/>
        </w:rPr>
        <w:t xml:space="preserve">, а именно – дорисовать фигуру </w:t>
      </w:r>
      <w:r w:rsidR="00F73623" w:rsidRPr="00F73623">
        <w:rPr>
          <w:rFonts w:ascii="Times New Roman" w:hAnsi="Times New Roman" w:cs="Times New Roman"/>
          <w:sz w:val="28"/>
          <w:szCs w:val="28"/>
        </w:rPr>
        <w:t>до заданной формы</w:t>
      </w:r>
      <w:r w:rsidR="00F73623">
        <w:rPr>
          <w:rFonts w:ascii="Times New Roman" w:hAnsi="Times New Roman" w:cs="Times New Roman"/>
          <w:sz w:val="28"/>
          <w:szCs w:val="28"/>
        </w:rPr>
        <w:t>, таким образом, оценива</w:t>
      </w:r>
      <w:r w:rsidR="00815E7F">
        <w:rPr>
          <w:rFonts w:ascii="Times New Roman" w:hAnsi="Times New Roman" w:cs="Times New Roman"/>
          <w:sz w:val="28"/>
          <w:szCs w:val="28"/>
        </w:rPr>
        <w:t>лся</w:t>
      </w:r>
      <w:r w:rsidR="00F73623">
        <w:rPr>
          <w:rFonts w:ascii="Times New Roman" w:hAnsi="Times New Roman" w:cs="Times New Roman"/>
          <w:sz w:val="28"/>
          <w:szCs w:val="28"/>
        </w:rPr>
        <w:t xml:space="preserve"> навык построения геометрических фигур.</w:t>
      </w:r>
    </w:p>
    <w:p w:rsidR="00B41F84" w:rsidRDefault="00D33D96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 учащиеся справились с заданиями 1, 6, 9 и 10.</w:t>
      </w:r>
      <w:r w:rsidR="00815E7F">
        <w:rPr>
          <w:rFonts w:ascii="Times New Roman" w:hAnsi="Times New Roman" w:cs="Times New Roman"/>
          <w:sz w:val="28"/>
          <w:szCs w:val="28"/>
        </w:rPr>
        <w:t xml:space="preserve"> При решении каждого из этих заданий ответ (краткий или развернутый) первоклассник должен быть внести самостоятельно, варианты ему не предлагались. </w:t>
      </w:r>
      <w:r w:rsidR="006C287B">
        <w:rPr>
          <w:rFonts w:ascii="Times New Roman" w:hAnsi="Times New Roman" w:cs="Times New Roman"/>
          <w:sz w:val="28"/>
          <w:szCs w:val="28"/>
        </w:rPr>
        <w:t xml:space="preserve">Для выполнения задания 1 учащийся должен был распознать на рисунке и пересчитать объекты, имеющие заданную геометрическую форму. </w:t>
      </w:r>
      <w:r w:rsidR="00271AA7">
        <w:rPr>
          <w:rFonts w:ascii="Times New Roman" w:hAnsi="Times New Roman" w:cs="Times New Roman"/>
          <w:sz w:val="28"/>
          <w:szCs w:val="28"/>
        </w:rPr>
        <w:t>Успешное выполнение данного задания становится возможным только в случае</w:t>
      </w:r>
      <w:r w:rsidR="00E96B29">
        <w:rPr>
          <w:rFonts w:ascii="Times New Roman" w:hAnsi="Times New Roman" w:cs="Times New Roman"/>
          <w:sz w:val="28"/>
          <w:szCs w:val="28"/>
        </w:rPr>
        <w:t xml:space="preserve">, если обучающийся усвоил сам принцип построения той или иной геометрической фигуры (в данном случае – четырехугольника) и готов применять его на практике. </w:t>
      </w:r>
    </w:p>
    <w:p w:rsidR="00A333D0" w:rsidRDefault="00E96B29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6 и 9 проверяли умение первоклассника работать с текстовыми задачами. При этом шестое задание «опиралось на предметную модель»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и фактически повторяло успешно выполненное большинством задание 2, но, помимо </w:t>
      </w:r>
      <w:r w:rsidR="00EE0E8F">
        <w:rPr>
          <w:rFonts w:ascii="Times New Roman" w:hAnsi="Times New Roman" w:cs="Times New Roman"/>
          <w:sz w:val="28"/>
          <w:szCs w:val="28"/>
        </w:rPr>
        <w:t>подсчета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предметов и сравнения</w:t>
      </w:r>
      <w:r w:rsidR="00EE0E8F">
        <w:rPr>
          <w:rFonts w:ascii="Times New Roman" w:hAnsi="Times New Roman" w:cs="Times New Roman"/>
          <w:sz w:val="28"/>
          <w:szCs w:val="28"/>
        </w:rPr>
        <w:t xml:space="preserve"> полученных чисел</w:t>
      </w:r>
      <w:r>
        <w:rPr>
          <w:rFonts w:ascii="Times New Roman" w:hAnsi="Times New Roman" w:cs="Times New Roman"/>
          <w:sz w:val="28"/>
          <w:szCs w:val="28"/>
        </w:rPr>
        <w:t>, нужно было также развернуто описать решение</w:t>
      </w:r>
      <w:r w:rsidR="00B41F84">
        <w:rPr>
          <w:rFonts w:ascii="Times New Roman" w:hAnsi="Times New Roman" w:cs="Times New Roman"/>
          <w:sz w:val="28"/>
          <w:szCs w:val="28"/>
        </w:rPr>
        <w:t>, что и поставило многих детей в тупик.</w:t>
      </w:r>
      <w:r w:rsidR="00EE0E8F">
        <w:rPr>
          <w:rFonts w:ascii="Times New Roman" w:hAnsi="Times New Roman" w:cs="Times New Roman"/>
          <w:sz w:val="28"/>
          <w:szCs w:val="28"/>
        </w:rPr>
        <w:t xml:space="preserve"> </w:t>
      </w:r>
      <w:r w:rsidR="007B6F42">
        <w:rPr>
          <w:rFonts w:ascii="Times New Roman" w:hAnsi="Times New Roman" w:cs="Times New Roman"/>
          <w:sz w:val="28"/>
          <w:szCs w:val="28"/>
        </w:rPr>
        <w:t>Такая растерянность является проявлением не полностью осознанного, «автоматического» применения освоенных навыков. Учащийся лишь поверхностно включен в познавательную деятельность, то есть, скорее всего, имеет место субъект-объектное отношение между учителем и учеником, при котором первый транслируе</w:t>
      </w:r>
      <w:r w:rsidR="002B5613">
        <w:rPr>
          <w:rFonts w:ascii="Times New Roman" w:hAnsi="Times New Roman" w:cs="Times New Roman"/>
          <w:sz w:val="28"/>
          <w:szCs w:val="28"/>
        </w:rPr>
        <w:t>т знания в одностороннем режиме, не стимулируя деятельность</w:t>
      </w:r>
      <w:r w:rsidR="00274F15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2B561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71AA7" w:rsidRDefault="00DD2289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Десятое задание фиксировало умение </w:t>
      </w:r>
      <w:r w:rsidR="008B1F54">
        <w:rPr>
          <w:rFonts w:ascii="Times New Roman" w:hAnsi="Times New Roman" w:cs="Times New Roman"/>
          <w:sz w:val="28"/>
          <w:szCs w:val="28"/>
        </w:rPr>
        <w:t>визуализировать и строить геометрические фигуры на плоскости так,</w:t>
      </w:r>
      <w:r w:rsidR="00FE0547">
        <w:rPr>
          <w:rFonts w:ascii="Times New Roman" w:hAnsi="Times New Roman" w:cs="Times New Roman"/>
          <w:sz w:val="28"/>
          <w:szCs w:val="28"/>
        </w:rPr>
        <w:t xml:space="preserve"> чтобы это удовлетворяло описанным</w:t>
      </w:r>
      <w:r w:rsidR="008B1F54">
        <w:rPr>
          <w:rFonts w:ascii="Times New Roman" w:hAnsi="Times New Roman" w:cs="Times New Roman"/>
          <w:sz w:val="28"/>
          <w:szCs w:val="28"/>
        </w:rPr>
        <w:t xml:space="preserve"> в задании условиям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A41">
        <w:rPr>
          <w:rFonts w:ascii="Times New Roman" w:hAnsi="Times New Roman" w:cs="Times New Roman"/>
          <w:sz w:val="28"/>
          <w:szCs w:val="28"/>
        </w:rPr>
        <w:t xml:space="preserve"> Условий было два и, видимо, для ребят оказалось трудным совместить их в своем представлении, чтобы затем изобразить фигуры в требуемом соотношении.</w:t>
      </w:r>
    </w:p>
    <w:p w:rsidR="00086FB5" w:rsidRDefault="00086FB5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проанализируем</w:t>
      </w:r>
      <w:r w:rsidR="009D4C33">
        <w:rPr>
          <w:rFonts w:ascii="Times New Roman" w:hAnsi="Times New Roman" w:cs="Times New Roman"/>
          <w:sz w:val="28"/>
          <w:szCs w:val="28"/>
        </w:rPr>
        <w:t xml:space="preserve"> задания повышенной сложности (11-</w:t>
      </w:r>
      <w:r>
        <w:rPr>
          <w:rFonts w:ascii="Times New Roman" w:hAnsi="Times New Roman" w:cs="Times New Roman"/>
          <w:sz w:val="28"/>
          <w:szCs w:val="28"/>
        </w:rPr>
        <w:t>14). Средний процент выполнения для них закономерно ниже и составляет 63,16%. Можно констатировать, что только одно задание из перечня решалось лучше остальных – это задание 13, его выполняли почти на 15% чаще других (77,64%, рисунок 2</w:t>
      </w:r>
      <w:r w:rsidR="006E5014">
        <w:rPr>
          <w:rFonts w:ascii="Times New Roman" w:hAnsi="Times New Roman" w:cs="Times New Roman"/>
          <w:sz w:val="28"/>
          <w:szCs w:val="28"/>
        </w:rPr>
        <w:t>; при этом максимальные 2 балла получили 53,96% школьников</w:t>
      </w:r>
      <w:r>
        <w:rPr>
          <w:rFonts w:ascii="Times New Roman" w:hAnsi="Times New Roman" w:cs="Times New Roman"/>
          <w:sz w:val="28"/>
          <w:szCs w:val="28"/>
        </w:rPr>
        <w:t>). В спецификации к работе указано, что это задание направлено на оценку умения работать с информацией, размещенной в таблице. В сущности, это все то же задание 2, в котором нужно посчитать объекты, только вместо объектов в таблице размещены символы арифметических операций – «+» и «-».</w:t>
      </w:r>
      <w:r w:rsidR="000E3074">
        <w:rPr>
          <w:rFonts w:ascii="Times New Roman" w:hAnsi="Times New Roman" w:cs="Times New Roman"/>
          <w:sz w:val="28"/>
          <w:szCs w:val="28"/>
        </w:rPr>
        <w:t xml:space="preserve"> </w:t>
      </w:r>
      <w:r w:rsidR="00771EC2">
        <w:rPr>
          <w:rFonts w:ascii="Times New Roman" w:hAnsi="Times New Roman" w:cs="Times New Roman"/>
          <w:sz w:val="28"/>
          <w:szCs w:val="28"/>
        </w:rPr>
        <w:t>Размещение в контексте</w:t>
      </w:r>
      <w:r w:rsidR="000E3074">
        <w:rPr>
          <w:rFonts w:ascii="Times New Roman" w:hAnsi="Times New Roman" w:cs="Times New Roman"/>
          <w:sz w:val="28"/>
          <w:szCs w:val="28"/>
        </w:rPr>
        <w:t xml:space="preserve"> таблицы не помешало первоклассникам </w:t>
      </w:r>
      <w:r w:rsidR="00771EC2">
        <w:rPr>
          <w:rFonts w:ascii="Times New Roman" w:hAnsi="Times New Roman" w:cs="Times New Roman"/>
          <w:sz w:val="28"/>
          <w:szCs w:val="28"/>
        </w:rPr>
        <w:t>соотнести друг с другом количества объектов-символов.</w:t>
      </w:r>
    </w:p>
    <w:p w:rsidR="009B584C" w:rsidRDefault="009B584C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 других заданий повышенного уровня первоклассникам удалось задание № 12. Это текстовая задача, контролиру</w:t>
      </w:r>
      <w:r w:rsidR="00D23107">
        <w:rPr>
          <w:rFonts w:ascii="Times New Roman" w:hAnsi="Times New Roman" w:cs="Times New Roman"/>
          <w:sz w:val="28"/>
          <w:szCs w:val="28"/>
        </w:rPr>
        <w:t>ющая умения анализировать текст, выбирая необходимые для ответа на вопрос данные, а также находить все решения задачи.</w:t>
      </w:r>
      <w:r w:rsidR="003A31D6">
        <w:rPr>
          <w:rFonts w:ascii="Times New Roman" w:hAnsi="Times New Roman" w:cs="Times New Roman"/>
          <w:sz w:val="28"/>
          <w:szCs w:val="28"/>
        </w:rPr>
        <w:t xml:space="preserve"> Не смотря на то, что ребятам предлагались варианты ответа на выбор (из которых нужно было указать все верные), наличие </w:t>
      </w:r>
      <w:proofErr w:type="spellStart"/>
      <w:r w:rsidR="003A31D6">
        <w:rPr>
          <w:rFonts w:ascii="Times New Roman" w:hAnsi="Times New Roman" w:cs="Times New Roman"/>
          <w:sz w:val="28"/>
          <w:szCs w:val="28"/>
        </w:rPr>
        <w:t>дистракторов</w:t>
      </w:r>
      <w:proofErr w:type="spellEnd"/>
      <w:r w:rsidR="003A31D6">
        <w:rPr>
          <w:rFonts w:ascii="Times New Roman" w:hAnsi="Times New Roman" w:cs="Times New Roman"/>
          <w:sz w:val="28"/>
          <w:szCs w:val="28"/>
        </w:rPr>
        <w:t xml:space="preserve"> (не все данные задачи нужно было учитывать при решении), а также необходимость зафиксировать в ответе более одного решения, оказались непреодолимым препятствием почти для половины учащихся.</w:t>
      </w:r>
      <w:r w:rsidR="006E5014">
        <w:rPr>
          <w:rFonts w:ascii="Times New Roman" w:hAnsi="Times New Roman" w:cs="Times New Roman"/>
          <w:sz w:val="28"/>
          <w:szCs w:val="28"/>
        </w:rPr>
        <w:t xml:space="preserve"> Максимальный балл за выполнение этой задачи (2 балла) удалось получить только 32,68% первоклассников.</w:t>
      </w:r>
    </w:p>
    <w:p w:rsidR="009A37FF" w:rsidRDefault="009A37FF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обратимся к гистограмме распределения баллов за выполнение работы по математике (рисунок 3). Напомним, что решив все задания правильно, можно было набрать 18 баллов, а пороговое значение, подтверждающее достижение базового уровня по математике – 7 баллов.</w:t>
      </w:r>
    </w:p>
    <w:p w:rsidR="009A37FF" w:rsidRDefault="009A37FF" w:rsidP="009A3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7925" cy="28384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37FF" w:rsidRDefault="00D760B4" w:rsidP="00D760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60B4">
        <w:rPr>
          <w:rFonts w:ascii="Times New Roman" w:hAnsi="Times New Roman" w:cs="Times New Roman"/>
          <w:i/>
          <w:sz w:val="28"/>
          <w:szCs w:val="28"/>
        </w:rPr>
        <w:t>Рис. 3 – распределение баллов</w:t>
      </w:r>
      <w:r>
        <w:rPr>
          <w:rFonts w:ascii="Times New Roman" w:hAnsi="Times New Roman" w:cs="Times New Roman"/>
          <w:i/>
          <w:sz w:val="28"/>
          <w:szCs w:val="28"/>
        </w:rPr>
        <w:t>, полученных за диагностическую работу</w:t>
      </w:r>
      <w:r w:rsidRPr="00D760B4">
        <w:rPr>
          <w:rFonts w:ascii="Times New Roman" w:hAnsi="Times New Roman" w:cs="Times New Roman"/>
          <w:i/>
          <w:sz w:val="28"/>
          <w:szCs w:val="28"/>
        </w:rPr>
        <w:t xml:space="preserve"> по математике, в %</w:t>
      </w:r>
    </w:p>
    <w:p w:rsidR="006E4150" w:rsidRDefault="006E4150" w:rsidP="00D760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33D0" w:rsidRDefault="002578DF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балл по математике н</w:t>
      </w:r>
      <w:r w:rsidR="009A37F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получилось</w:t>
      </w:r>
      <w:r w:rsidR="009A37FF">
        <w:rPr>
          <w:rFonts w:ascii="Times New Roman" w:hAnsi="Times New Roman" w:cs="Times New Roman"/>
          <w:sz w:val="28"/>
          <w:szCs w:val="28"/>
        </w:rPr>
        <w:t xml:space="preserve"> набрать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A37FF">
        <w:rPr>
          <w:rFonts w:ascii="Times New Roman" w:hAnsi="Times New Roman" w:cs="Times New Roman"/>
          <w:sz w:val="28"/>
          <w:szCs w:val="28"/>
        </w:rPr>
        <w:t xml:space="preserve"> 7,91% первоклассников, то есть</w:t>
      </w:r>
      <w:r>
        <w:rPr>
          <w:rFonts w:ascii="Times New Roman" w:hAnsi="Times New Roman" w:cs="Times New Roman"/>
          <w:sz w:val="28"/>
          <w:szCs w:val="28"/>
        </w:rPr>
        <w:t xml:space="preserve"> приблизительно у 860 учащихся</w:t>
      </w:r>
      <w:r w:rsidR="007755A6">
        <w:rPr>
          <w:rFonts w:ascii="Times New Roman" w:hAnsi="Times New Roman" w:cs="Times New Roman"/>
          <w:sz w:val="28"/>
          <w:szCs w:val="28"/>
        </w:rPr>
        <w:t xml:space="preserve"> (</w:t>
      </w:r>
      <w:r w:rsidR="007755A6" w:rsidRPr="007755A6">
        <w:rPr>
          <w:rFonts w:ascii="Times New Roman" w:hAnsi="Times New Roman" w:cs="Times New Roman"/>
          <w:sz w:val="28"/>
          <w:szCs w:val="28"/>
        </w:rPr>
        <w:t>±</w:t>
      </w:r>
      <w:r w:rsidR="007755A6">
        <w:rPr>
          <w:rFonts w:ascii="Times New Roman" w:hAnsi="Times New Roman" w:cs="Times New Roman"/>
          <w:sz w:val="28"/>
          <w:szCs w:val="28"/>
        </w:rPr>
        <w:t>2 человека)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DBE">
        <w:rPr>
          <w:rFonts w:ascii="Times New Roman" w:hAnsi="Times New Roman" w:cs="Times New Roman"/>
          <w:sz w:val="28"/>
          <w:szCs w:val="28"/>
        </w:rPr>
        <w:t xml:space="preserve"> Максимальный балл за работу получили 3,78% учащихся, то есть 410 человек.</w:t>
      </w:r>
      <w:r w:rsidR="00D760B4">
        <w:rPr>
          <w:rFonts w:ascii="Times New Roman" w:hAnsi="Times New Roman" w:cs="Times New Roman"/>
          <w:sz w:val="28"/>
          <w:szCs w:val="28"/>
        </w:rPr>
        <w:t xml:space="preserve"> Как видим, если принять за точку отчета минимальный для подтверждения базового уровня балл</w:t>
      </w:r>
      <w:r w:rsidR="00054F65">
        <w:rPr>
          <w:rFonts w:ascii="Times New Roman" w:hAnsi="Times New Roman" w:cs="Times New Roman"/>
          <w:sz w:val="28"/>
          <w:szCs w:val="28"/>
        </w:rPr>
        <w:t xml:space="preserve"> (7 баллов)</w:t>
      </w:r>
      <w:r w:rsidR="00D760B4">
        <w:rPr>
          <w:rFonts w:ascii="Times New Roman" w:hAnsi="Times New Roman" w:cs="Times New Roman"/>
          <w:sz w:val="28"/>
          <w:szCs w:val="28"/>
        </w:rPr>
        <w:t>, распределение показателя имеет нормальный характер. Другими словами диагностическая работа по сложности соответствовала знаниям и умениям первоклассников</w:t>
      </w:r>
      <w:r w:rsidR="00054F65">
        <w:rPr>
          <w:rFonts w:ascii="Times New Roman" w:hAnsi="Times New Roman" w:cs="Times New Roman"/>
          <w:sz w:val="28"/>
          <w:szCs w:val="28"/>
        </w:rPr>
        <w:t xml:space="preserve"> и хорошо дифференцирует учащихся по степени освоения учебной программы.</w:t>
      </w:r>
    </w:p>
    <w:p w:rsidR="000D4EC7" w:rsidRDefault="000D4EC7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FD" w:rsidRPr="00936D1B" w:rsidRDefault="00855AFD" w:rsidP="00855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1B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A333D0" w:rsidRDefault="00E66F62" w:rsidP="00A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6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диагностической</w:t>
      </w:r>
      <w:r w:rsidRPr="00E66F6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66F62">
        <w:rPr>
          <w:rFonts w:ascii="Times New Roman" w:hAnsi="Times New Roman" w:cs="Times New Roman"/>
          <w:sz w:val="28"/>
          <w:szCs w:val="28"/>
        </w:rPr>
        <w:t xml:space="preserve"> – определение достижения учащимися 1-го класса уровня обязательной подготовки по русскому языку, а также сформированности некоторых учебных умений – правильного восприятия учебной задачи, умения работать самостоятельно, контролировать свои действия, находить несколько правильных ответов.</w:t>
      </w:r>
    </w:p>
    <w:p w:rsidR="00381246" w:rsidRPr="00381246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6">
        <w:rPr>
          <w:rFonts w:ascii="Times New Roman" w:hAnsi="Times New Roman" w:cs="Times New Roman"/>
          <w:sz w:val="28"/>
          <w:szCs w:val="28"/>
        </w:rPr>
        <w:t>Содержание и структура работы определены на основе следующих документов:</w:t>
      </w:r>
    </w:p>
    <w:p w:rsidR="00381246" w:rsidRPr="00381246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6">
        <w:rPr>
          <w:rFonts w:ascii="Times New Roman" w:hAnsi="Times New Roman" w:cs="Times New Roman"/>
          <w:sz w:val="28"/>
          <w:szCs w:val="28"/>
        </w:rPr>
        <w:t>1) 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381246" w:rsidRPr="00381246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6">
        <w:rPr>
          <w:rFonts w:ascii="Times New Roman" w:hAnsi="Times New Roman" w:cs="Times New Roman"/>
          <w:sz w:val="28"/>
          <w:szCs w:val="28"/>
        </w:rPr>
        <w:t>2) Планируемые результаты начального общего образования по предмету «Русский язык» (Планируемые результаты начального общего образования / Л.Л.</w:t>
      </w:r>
      <w:r w:rsidR="00710420">
        <w:rPr>
          <w:rFonts w:ascii="Times New Roman" w:hAnsi="Times New Roman" w:cs="Times New Roman"/>
          <w:sz w:val="28"/>
          <w:szCs w:val="28"/>
        </w:rPr>
        <w:t xml:space="preserve"> </w:t>
      </w:r>
      <w:r w:rsidRPr="00381246">
        <w:rPr>
          <w:rFonts w:ascii="Times New Roman" w:hAnsi="Times New Roman" w:cs="Times New Roman"/>
          <w:sz w:val="28"/>
          <w:szCs w:val="28"/>
        </w:rPr>
        <w:t>Алексеева, С.В.</w:t>
      </w:r>
      <w:r w:rsidR="0071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46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381246">
        <w:rPr>
          <w:rFonts w:ascii="Times New Roman" w:hAnsi="Times New Roman" w:cs="Times New Roman"/>
          <w:sz w:val="28"/>
          <w:szCs w:val="28"/>
        </w:rPr>
        <w:t>, М.З.</w:t>
      </w:r>
      <w:r w:rsidR="0071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46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381246">
        <w:rPr>
          <w:rFonts w:ascii="Times New Roman" w:hAnsi="Times New Roman" w:cs="Times New Roman"/>
          <w:sz w:val="28"/>
          <w:szCs w:val="28"/>
        </w:rPr>
        <w:t xml:space="preserve"> и др.); под ред. Г.С.</w:t>
      </w:r>
      <w:r w:rsidR="00710420">
        <w:rPr>
          <w:rFonts w:ascii="Times New Roman" w:hAnsi="Times New Roman" w:cs="Times New Roman"/>
          <w:sz w:val="28"/>
          <w:szCs w:val="28"/>
        </w:rPr>
        <w:t xml:space="preserve"> </w:t>
      </w:r>
      <w:r w:rsidRPr="00381246">
        <w:rPr>
          <w:rFonts w:ascii="Times New Roman" w:hAnsi="Times New Roman" w:cs="Times New Roman"/>
          <w:sz w:val="28"/>
          <w:szCs w:val="28"/>
        </w:rPr>
        <w:t xml:space="preserve">Ковалевой, О.Б. Логиновой – М.: Просвещение, 2009. – 120 с.; с. 22 – 26) </w:t>
      </w:r>
    </w:p>
    <w:p w:rsidR="00381246" w:rsidRPr="00381246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6">
        <w:rPr>
          <w:rFonts w:ascii="Times New Roman" w:hAnsi="Times New Roman" w:cs="Times New Roman"/>
          <w:sz w:val="28"/>
          <w:szCs w:val="28"/>
        </w:rPr>
        <w:t>3) Примерная программа начального общего о</w:t>
      </w:r>
      <w:r w:rsidR="00710420">
        <w:rPr>
          <w:rFonts w:ascii="Times New Roman" w:hAnsi="Times New Roman" w:cs="Times New Roman"/>
          <w:sz w:val="28"/>
          <w:szCs w:val="28"/>
        </w:rPr>
        <w:t xml:space="preserve">бразования по предмету «Русский </w:t>
      </w:r>
      <w:r w:rsidRPr="00381246">
        <w:rPr>
          <w:rFonts w:ascii="Times New Roman" w:hAnsi="Times New Roman" w:cs="Times New Roman"/>
          <w:sz w:val="28"/>
          <w:szCs w:val="28"/>
        </w:rPr>
        <w:t>язык»</w:t>
      </w:r>
      <w:r w:rsidR="00710420">
        <w:rPr>
          <w:rFonts w:ascii="Times New Roman" w:hAnsi="Times New Roman" w:cs="Times New Roman"/>
          <w:sz w:val="28"/>
          <w:szCs w:val="28"/>
        </w:rPr>
        <w:t xml:space="preserve"> </w:t>
      </w:r>
      <w:r w:rsidRPr="00381246">
        <w:rPr>
          <w:rFonts w:ascii="Times New Roman" w:hAnsi="Times New Roman" w:cs="Times New Roman"/>
          <w:sz w:val="28"/>
          <w:szCs w:val="28"/>
        </w:rPr>
        <w:t>(Примерная основная образовательная программа образовательного учреждения. Начальная школа / [сост. Е.С.</w:t>
      </w:r>
      <w:r w:rsidR="00710420">
        <w:rPr>
          <w:rFonts w:ascii="Times New Roman" w:hAnsi="Times New Roman" w:cs="Times New Roman"/>
          <w:sz w:val="28"/>
          <w:szCs w:val="28"/>
        </w:rPr>
        <w:t xml:space="preserve"> </w:t>
      </w:r>
      <w:r w:rsidRPr="00381246">
        <w:rPr>
          <w:rFonts w:ascii="Times New Roman" w:hAnsi="Times New Roman" w:cs="Times New Roman"/>
          <w:sz w:val="28"/>
          <w:szCs w:val="28"/>
        </w:rPr>
        <w:t xml:space="preserve">Савинов]. – 2-е изд., </w:t>
      </w:r>
      <w:proofErr w:type="spellStart"/>
      <w:r w:rsidRPr="0038124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81246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46">
        <w:rPr>
          <w:rFonts w:ascii="Times New Roman" w:hAnsi="Times New Roman" w:cs="Times New Roman"/>
          <w:sz w:val="28"/>
          <w:szCs w:val="28"/>
        </w:rPr>
        <w:t>М.: Просвещение, 2010. – 204 с.; с.119 – 125)</w:t>
      </w:r>
    </w:p>
    <w:p w:rsidR="00381246" w:rsidRPr="00381246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6">
        <w:rPr>
          <w:rFonts w:ascii="Times New Roman" w:hAnsi="Times New Roman" w:cs="Times New Roman"/>
          <w:sz w:val="28"/>
          <w:szCs w:val="28"/>
        </w:rPr>
        <w:t>4) Планируемые результаты освоения обучающимися основной образовательной программы начального общего образования. Формирование универсальных учебных действий. Чтение. Работа с текстом.</w:t>
      </w:r>
      <w:r w:rsidR="00710420">
        <w:rPr>
          <w:rFonts w:ascii="Times New Roman" w:hAnsi="Times New Roman" w:cs="Times New Roman"/>
          <w:sz w:val="28"/>
          <w:szCs w:val="28"/>
        </w:rPr>
        <w:t xml:space="preserve"> </w:t>
      </w:r>
      <w:r w:rsidRPr="00381246">
        <w:rPr>
          <w:rFonts w:ascii="Times New Roman" w:hAnsi="Times New Roman" w:cs="Times New Roman"/>
          <w:sz w:val="28"/>
          <w:szCs w:val="28"/>
        </w:rPr>
        <w:t>(Примерная основная образовательная программа образовательного учреждения. Начальная школа / [сост. Е.С.</w:t>
      </w:r>
      <w:r w:rsidR="00710420">
        <w:rPr>
          <w:rFonts w:ascii="Times New Roman" w:hAnsi="Times New Roman" w:cs="Times New Roman"/>
          <w:sz w:val="28"/>
          <w:szCs w:val="28"/>
        </w:rPr>
        <w:t xml:space="preserve"> </w:t>
      </w:r>
      <w:r w:rsidRPr="00381246">
        <w:rPr>
          <w:rFonts w:ascii="Times New Roman" w:hAnsi="Times New Roman" w:cs="Times New Roman"/>
          <w:sz w:val="28"/>
          <w:szCs w:val="28"/>
        </w:rPr>
        <w:t xml:space="preserve">Савинов]. – 2-е изд., </w:t>
      </w:r>
      <w:proofErr w:type="spellStart"/>
      <w:r w:rsidRPr="0038124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81246">
        <w:rPr>
          <w:rFonts w:ascii="Times New Roman" w:hAnsi="Times New Roman" w:cs="Times New Roman"/>
          <w:sz w:val="28"/>
          <w:szCs w:val="28"/>
        </w:rPr>
        <w:t>. –М.: Просвещение, 2010. – 204 с.; с.36 – 44)</w:t>
      </w:r>
    </w:p>
    <w:p w:rsidR="00381246" w:rsidRPr="00381246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6">
        <w:rPr>
          <w:rFonts w:ascii="Times New Roman" w:hAnsi="Times New Roman" w:cs="Times New Roman"/>
          <w:sz w:val="28"/>
          <w:szCs w:val="28"/>
        </w:rPr>
        <w:t>Содержание работы ориентировано на нормативные требования к подготовке по русскому языку к концу 1-го класса, которые должны достигаться учащимися при обучении по любому учебно-методическому комплекту, включенному в Федеральный перечень учебников для начальной школы.</w:t>
      </w:r>
    </w:p>
    <w:p w:rsidR="00E66F62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6">
        <w:rPr>
          <w:rFonts w:ascii="Times New Roman" w:hAnsi="Times New Roman" w:cs="Times New Roman"/>
          <w:sz w:val="28"/>
          <w:szCs w:val="28"/>
        </w:rPr>
        <w:t>Задания итоговой работы составлены на материале следующих блоков содержания курса русского языка: фонетика и графика</w:t>
      </w:r>
      <w:r w:rsidR="009E2F4D">
        <w:rPr>
          <w:rFonts w:ascii="Times New Roman" w:hAnsi="Times New Roman" w:cs="Times New Roman"/>
          <w:sz w:val="28"/>
          <w:szCs w:val="28"/>
        </w:rPr>
        <w:t xml:space="preserve"> (7 заданий)</w:t>
      </w:r>
      <w:r w:rsidRPr="00381246">
        <w:rPr>
          <w:rFonts w:ascii="Times New Roman" w:hAnsi="Times New Roman" w:cs="Times New Roman"/>
          <w:sz w:val="28"/>
          <w:szCs w:val="28"/>
        </w:rPr>
        <w:t>, орфография</w:t>
      </w:r>
      <w:r w:rsidR="009E2F4D">
        <w:rPr>
          <w:rFonts w:ascii="Times New Roman" w:hAnsi="Times New Roman" w:cs="Times New Roman"/>
          <w:sz w:val="28"/>
          <w:szCs w:val="28"/>
        </w:rPr>
        <w:t xml:space="preserve"> (6 заданий)</w:t>
      </w:r>
      <w:r w:rsidRPr="00381246">
        <w:rPr>
          <w:rFonts w:ascii="Times New Roman" w:hAnsi="Times New Roman" w:cs="Times New Roman"/>
          <w:sz w:val="28"/>
          <w:szCs w:val="28"/>
        </w:rPr>
        <w:t>.</w:t>
      </w:r>
    </w:p>
    <w:p w:rsidR="005615AD" w:rsidRDefault="005615AD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AD">
        <w:rPr>
          <w:rFonts w:ascii="Times New Roman" w:hAnsi="Times New Roman" w:cs="Times New Roman"/>
          <w:sz w:val="28"/>
          <w:szCs w:val="28"/>
        </w:rPr>
        <w:t>Основное внимание уделено проверке умения учащихся осознавать звуковой и буквенный состав слов, так как этому уделяется много внимания в 1 классе, и это умение является одним из ключевых для всего последующего изучения курса русского языка.</w:t>
      </w:r>
    </w:p>
    <w:p w:rsidR="005615AD" w:rsidRPr="005615AD" w:rsidRDefault="005615AD" w:rsidP="0056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AD">
        <w:rPr>
          <w:rFonts w:ascii="Times New Roman" w:hAnsi="Times New Roman" w:cs="Times New Roman"/>
          <w:sz w:val="28"/>
          <w:szCs w:val="28"/>
        </w:rPr>
        <w:lastRenderedPageBreak/>
        <w:t>В работе 2 группы заданий. Первая группа включа</w:t>
      </w:r>
      <w:r w:rsidR="003A4BA7">
        <w:rPr>
          <w:rFonts w:ascii="Times New Roman" w:hAnsi="Times New Roman" w:cs="Times New Roman"/>
          <w:sz w:val="28"/>
          <w:szCs w:val="28"/>
        </w:rPr>
        <w:t>е</w:t>
      </w:r>
      <w:r w:rsidRPr="005615AD">
        <w:rPr>
          <w:rFonts w:ascii="Times New Roman" w:hAnsi="Times New Roman" w:cs="Times New Roman"/>
          <w:sz w:val="28"/>
          <w:szCs w:val="28"/>
        </w:rPr>
        <w:t xml:space="preserve">т 10 заданий, обязательных для выполнения всеми учащимися. Вторая группа включает 3 дополнительных нестандартных задания, требующих умения рассуждать, находить разные решения поставленной задачи. </w:t>
      </w:r>
    </w:p>
    <w:p w:rsidR="005615AD" w:rsidRPr="005615AD" w:rsidRDefault="005615AD" w:rsidP="0056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AD">
        <w:rPr>
          <w:rFonts w:ascii="Times New Roman" w:hAnsi="Times New Roman" w:cs="Times New Roman"/>
          <w:sz w:val="28"/>
          <w:szCs w:val="28"/>
        </w:rPr>
        <w:t>•</w:t>
      </w:r>
      <w:r w:rsidRPr="005615AD">
        <w:rPr>
          <w:rFonts w:ascii="Times New Roman" w:hAnsi="Times New Roman" w:cs="Times New Roman"/>
          <w:sz w:val="28"/>
          <w:szCs w:val="28"/>
        </w:rPr>
        <w:tab/>
        <w:t xml:space="preserve">Задания первой группы проверяют достижение обязательного уровня освоения основных понятий и умений, которые должны быть сформированы в первом классе. </w:t>
      </w:r>
    </w:p>
    <w:p w:rsidR="005615AD" w:rsidRPr="005615AD" w:rsidRDefault="005615AD" w:rsidP="0056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AD">
        <w:rPr>
          <w:rFonts w:ascii="Times New Roman" w:hAnsi="Times New Roman" w:cs="Times New Roman"/>
          <w:sz w:val="28"/>
          <w:szCs w:val="28"/>
        </w:rPr>
        <w:t>•</w:t>
      </w:r>
      <w:r w:rsidRPr="005615AD">
        <w:rPr>
          <w:rFonts w:ascii="Times New Roman" w:hAnsi="Times New Roman" w:cs="Times New Roman"/>
          <w:sz w:val="28"/>
          <w:szCs w:val="28"/>
        </w:rPr>
        <w:tab/>
        <w:t xml:space="preserve">Вторая группа содержит дополнительные задания, которые ученик выполняет после завершения обязательной части работы. По результатам выполнения этой части работы появляется возможность установить, как первоклассники умеют действовать в нестандартных учебных ситуациях. </w:t>
      </w:r>
    </w:p>
    <w:p w:rsidR="005615AD" w:rsidRDefault="005615AD" w:rsidP="0056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AD">
        <w:rPr>
          <w:rFonts w:ascii="Times New Roman" w:hAnsi="Times New Roman" w:cs="Times New Roman"/>
          <w:sz w:val="28"/>
          <w:szCs w:val="28"/>
        </w:rPr>
        <w:t>В работе использованы несколько типо</w:t>
      </w:r>
      <w:r w:rsidR="00272B9F">
        <w:rPr>
          <w:rFonts w:ascii="Times New Roman" w:hAnsi="Times New Roman" w:cs="Times New Roman"/>
          <w:sz w:val="28"/>
          <w:szCs w:val="28"/>
        </w:rPr>
        <w:t>в заданий: с выбором ответа (</w:t>
      </w:r>
      <w:r w:rsidRPr="005615AD">
        <w:rPr>
          <w:rFonts w:ascii="Times New Roman" w:hAnsi="Times New Roman" w:cs="Times New Roman"/>
          <w:sz w:val="28"/>
          <w:szCs w:val="28"/>
        </w:rPr>
        <w:t>2, 3, 4, 6, 8, 12, 13), с кратки</w:t>
      </w:r>
      <w:r w:rsidR="00272B9F">
        <w:rPr>
          <w:rFonts w:ascii="Times New Roman" w:hAnsi="Times New Roman" w:cs="Times New Roman"/>
          <w:sz w:val="28"/>
          <w:szCs w:val="28"/>
        </w:rPr>
        <w:t>м ответом (</w:t>
      </w:r>
      <w:r w:rsidRPr="005615AD">
        <w:rPr>
          <w:rFonts w:ascii="Times New Roman" w:hAnsi="Times New Roman" w:cs="Times New Roman"/>
          <w:sz w:val="28"/>
          <w:szCs w:val="28"/>
        </w:rPr>
        <w:t>1, 5, 9</w:t>
      </w:r>
      <w:r w:rsidR="00272B9F">
        <w:rPr>
          <w:rFonts w:ascii="Times New Roman" w:hAnsi="Times New Roman" w:cs="Times New Roman"/>
          <w:sz w:val="28"/>
          <w:szCs w:val="28"/>
        </w:rPr>
        <w:t>, 10), с развернутым ответом (</w:t>
      </w:r>
      <w:r w:rsidRPr="005615AD">
        <w:rPr>
          <w:rFonts w:ascii="Times New Roman" w:hAnsi="Times New Roman" w:cs="Times New Roman"/>
          <w:sz w:val="28"/>
          <w:szCs w:val="28"/>
        </w:rPr>
        <w:t>7, 11). При выборе формы заданий предпочтение было отдано заданиям с выбором ответа, которые позволяют упростить для первоклассников процесс записи ответов, и за счет этого включить в работу больше заданий</w:t>
      </w:r>
      <w:r w:rsidR="0073526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5615AD">
        <w:rPr>
          <w:rFonts w:ascii="Times New Roman" w:hAnsi="Times New Roman" w:cs="Times New Roman"/>
          <w:sz w:val="28"/>
          <w:szCs w:val="28"/>
        </w:rPr>
        <w:t>.</w:t>
      </w:r>
    </w:p>
    <w:p w:rsidR="00602FED" w:rsidRDefault="00256DBF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некоторые заключения о том, как выполнялись отдельные задания работы по русскому языку, можно на основании графика, представленного на рисунке 4.</w:t>
      </w:r>
      <w:r w:rsidR="00D01750">
        <w:rPr>
          <w:rFonts w:ascii="Times New Roman" w:hAnsi="Times New Roman" w:cs="Times New Roman"/>
          <w:sz w:val="28"/>
          <w:szCs w:val="28"/>
        </w:rPr>
        <w:t xml:space="preserve"> При построении данного графика, задание считалось выполненным если учащийся набирал за него хотя бы один балл.</w:t>
      </w:r>
    </w:p>
    <w:p w:rsidR="00602FED" w:rsidRDefault="00602FED" w:rsidP="00602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886075"/>
            <wp:effectExtent l="19050" t="0" r="196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2FED" w:rsidRPr="00602FED" w:rsidRDefault="00602FED" w:rsidP="00602F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FED">
        <w:rPr>
          <w:rFonts w:ascii="Times New Roman" w:hAnsi="Times New Roman" w:cs="Times New Roman"/>
          <w:i/>
          <w:sz w:val="28"/>
          <w:szCs w:val="28"/>
        </w:rPr>
        <w:t>Рис. 4 – выполнение заданий по русскому языку первоклассниками Калининградской области, в %</w:t>
      </w:r>
    </w:p>
    <w:p w:rsidR="00381246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46" w:rsidRDefault="0089476C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выполнения заданий базового уровня</w:t>
      </w:r>
      <w:r w:rsidR="002036A7">
        <w:rPr>
          <w:rFonts w:ascii="Times New Roman" w:hAnsi="Times New Roman" w:cs="Times New Roman"/>
          <w:sz w:val="28"/>
          <w:szCs w:val="28"/>
        </w:rPr>
        <w:t xml:space="preserve"> (задания 1-10)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составляет </w:t>
      </w:r>
      <w:r w:rsidR="00D01750">
        <w:rPr>
          <w:rFonts w:ascii="Times New Roman" w:hAnsi="Times New Roman" w:cs="Times New Roman"/>
          <w:sz w:val="28"/>
          <w:szCs w:val="28"/>
        </w:rPr>
        <w:t>76,63%. Если сравнивать со средним значением,</w:t>
      </w:r>
      <w:r w:rsidR="003F37A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D01750">
        <w:rPr>
          <w:rFonts w:ascii="Times New Roman" w:hAnsi="Times New Roman" w:cs="Times New Roman"/>
          <w:sz w:val="28"/>
          <w:szCs w:val="28"/>
        </w:rPr>
        <w:t xml:space="preserve"> лучше первоклассникам удалось выполнить задания 1, 5,</w:t>
      </w:r>
      <w:r w:rsidR="002036A7">
        <w:rPr>
          <w:rFonts w:ascii="Times New Roman" w:hAnsi="Times New Roman" w:cs="Times New Roman"/>
          <w:sz w:val="28"/>
          <w:szCs w:val="28"/>
        </w:rPr>
        <w:t xml:space="preserve"> 6,</w:t>
      </w:r>
      <w:r w:rsidR="00D01750">
        <w:rPr>
          <w:rFonts w:ascii="Times New Roman" w:hAnsi="Times New Roman" w:cs="Times New Roman"/>
          <w:sz w:val="28"/>
          <w:szCs w:val="28"/>
        </w:rPr>
        <w:t xml:space="preserve"> </w:t>
      </w:r>
      <w:r w:rsidR="003F37AB">
        <w:rPr>
          <w:rFonts w:ascii="Times New Roman" w:hAnsi="Times New Roman" w:cs="Times New Roman"/>
          <w:sz w:val="28"/>
          <w:szCs w:val="28"/>
        </w:rPr>
        <w:t>7</w:t>
      </w:r>
      <w:r w:rsidR="002036A7">
        <w:rPr>
          <w:rFonts w:ascii="Times New Roman" w:hAnsi="Times New Roman" w:cs="Times New Roman"/>
          <w:sz w:val="28"/>
          <w:szCs w:val="28"/>
        </w:rPr>
        <w:t xml:space="preserve"> и 9.1</w:t>
      </w:r>
      <w:r w:rsidR="003F37AB">
        <w:rPr>
          <w:rFonts w:ascii="Times New Roman" w:hAnsi="Times New Roman" w:cs="Times New Roman"/>
          <w:sz w:val="28"/>
          <w:szCs w:val="28"/>
        </w:rPr>
        <w:t xml:space="preserve"> все они были решены более чем 80% участников.</w:t>
      </w:r>
      <w:r w:rsidR="002036A7">
        <w:rPr>
          <w:rFonts w:ascii="Times New Roman" w:hAnsi="Times New Roman" w:cs="Times New Roman"/>
          <w:sz w:val="28"/>
          <w:szCs w:val="28"/>
        </w:rPr>
        <w:t xml:space="preserve"> Задание 1 </w:t>
      </w:r>
      <w:r w:rsidR="004B0D51">
        <w:rPr>
          <w:rFonts w:ascii="Times New Roman" w:hAnsi="Times New Roman" w:cs="Times New Roman"/>
          <w:sz w:val="28"/>
          <w:szCs w:val="28"/>
        </w:rPr>
        <w:t>оценивает</w:t>
      </w:r>
      <w:r w:rsidR="002036A7">
        <w:rPr>
          <w:rFonts w:ascii="Times New Roman" w:hAnsi="Times New Roman" w:cs="Times New Roman"/>
          <w:sz w:val="28"/>
          <w:szCs w:val="28"/>
        </w:rPr>
        <w:t xml:space="preserve"> способность различать звуки в словах и определять звуковой состав последних. </w:t>
      </w:r>
      <w:r w:rsidR="004B0D51">
        <w:rPr>
          <w:rFonts w:ascii="Times New Roman" w:hAnsi="Times New Roman" w:cs="Times New Roman"/>
          <w:sz w:val="28"/>
          <w:szCs w:val="28"/>
        </w:rPr>
        <w:t xml:space="preserve">Орфографию в </w:t>
      </w:r>
      <w:r w:rsidR="004B0D51">
        <w:rPr>
          <w:rFonts w:ascii="Times New Roman" w:hAnsi="Times New Roman" w:cs="Times New Roman"/>
          <w:sz w:val="28"/>
          <w:szCs w:val="28"/>
        </w:rPr>
        <w:lastRenderedPageBreak/>
        <w:t>случаях постановки гласных после шипящих проверяет задание 5.</w:t>
      </w:r>
      <w:r w:rsidR="00E3661D">
        <w:rPr>
          <w:rFonts w:ascii="Times New Roman" w:hAnsi="Times New Roman" w:cs="Times New Roman"/>
          <w:sz w:val="28"/>
          <w:szCs w:val="28"/>
        </w:rPr>
        <w:t xml:space="preserve"> Задания 6 и 7 выявляют знание правил написания предложения и умение применять эти правила. Кроме того, седьмое задание контролирует умение безошибочного переписывания текста. Верное определение ударной гласной было необходимо для решения задания 9.1.</w:t>
      </w:r>
    </w:p>
    <w:p w:rsidR="00053BF4" w:rsidRDefault="00053BF4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хуже выполнялись задания базовой сложности 4 и 8.</w:t>
      </w:r>
      <w:r w:rsidR="00C20C00">
        <w:rPr>
          <w:rFonts w:ascii="Times New Roman" w:hAnsi="Times New Roman" w:cs="Times New Roman"/>
          <w:sz w:val="28"/>
          <w:szCs w:val="28"/>
        </w:rPr>
        <w:t xml:space="preserve"> Показательно, что оба эти задания контролируют одно и то же умение.</w:t>
      </w:r>
      <w:r w:rsidR="00C9324A">
        <w:rPr>
          <w:rFonts w:ascii="Times New Roman" w:hAnsi="Times New Roman" w:cs="Times New Roman"/>
          <w:sz w:val="28"/>
          <w:szCs w:val="28"/>
        </w:rPr>
        <w:t xml:space="preserve"> В задании 4 предлагалось отметить в перечне те слова, которые </w:t>
      </w:r>
      <w:r w:rsidR="00C20C00">
        <w:rPr>
          <w:rFonts w:ascii="Times New Roman" w:hAnsi="Times New Roman" w:cs="Times New Roman"/>
          <w:sz w:val="28"/>
          <w:szCs w:val="28"/>
        </w:rPr>
        <w:t>можно</w:t>
      </w:r>
      <w:r w:rsidR="00C9324A">
        <w:rPr>
          <w:rFonts w:ascii="Times New Roman" w:hAnsi="Times New Roman" w:cs="Times New Roman"/>
          <w:sz w:val="28"/>
          <w:szCs w:val="28"/>
        </w:rPr>
        <w:t xml:space="preserve"> перенести </w:t>
      </w:r>
      <w:r w:rsidR="00C20C00">
        <w:rPr>
          <w:rFonts w:ascii="Times New Roman" w:hAnsi="Times New Roman" w:cs="Times New Roman"/>
          <w:sz w:val="28"/>
          <w:szCs w:val="28"/>
        </w:rPr>
        <w:t>со строки на строку, в задании 8 – слова, которые перенести нельзя. Такие результаты по этим двум заданиям являются прямым свидетельством того, что на уроках русского языка в первом классе необходимо уделять больше внимания правилам переноса слов.</w:t>
      </w:r>
    </w:p>
    <w:p w:rsidR="00BB40A2" w:rsidRDefault="00A63663" w:rsidP="00BB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выполнения заданий повышенной сложности (последние три задания) имеет среднее значение 53,13%. Заметно, что с заданием 11 учащиеся справились лучше остальных.</w:t>
      </w:r>
      <w:r w:rsidR="001A0E32">
        <w:rPr>
          <w:rFonts w:ascii="Times New Roman" w:hAnsi="Times New Roman" w:cs="Times New Roman"/>
          <w:sz w:val="28"/>
          <w:szCs w:val="28"/>
        </w:rPr>
        <w:t xml:space="preserve"> Это весьма сложное задание, требующее развернутого ответа: ребенку предлагалась пара омонимов, с каждым из которых нужно было составить предложение, грамотно использующее смысл того или иного из них.</w:t>
      </w:r>
    </w:p>
    <w:p w:rsidR="00BB40A2" w:rsidRDefault="00BB40A2" w:rsidP="00BB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задание 13 оказывалось выполненным реже всего. Оно представляло собой комбинацию нескольких заданий базовой слож</w:t>
      </w:r>
      <w:r w:rsidR="00C87A76">
        <w:rPr>
          <w:rFonts w:ascii="Times New Roman" w:hAnsi="Times New Roman" w:cs="Times New Roman"/>
          <w:sz w:val="28"/>
          <w:szCs w:val="28"/>
        </w:rPr>
        <w:t>ности, представленных в первой части работы</w:t>
      </w:r>
      <w:r w:rsidR="000F7D6E">
        <w:rPr>
          <w:rFonts w:ascii="Times New Roman" w:hAnsi="Times New Roman" w:cs="Times New Roman"/>
          <w:sz w:val="28"/>
          <w:szCs w:val="28"/>
        </w:rPr>
        <w:t xml:space="preserve">. Определить количество звуков и </w:t>
      </w:r>
      <w:r>
        <w:rPr>
          <w:rFonts w:ascii="Times New Roman" w:hAnsi="Times New Roman" w:cs="Times New Roman"/>
          <w:sz w:val="28"/>
          <w:szCs w:val="28"/>
        </w:rPr>
        <w:t>ударный</w:t>
      </w:r>
      <w:r w:rsidR="000F7D6E">
        <w:rPr>
          <w:rFonts w:ascii="Times New Roman" w:hAnsi="Times New Roman" w:cs="Times New Roman"/>
          <w:sz w:val="28"/>
          <w:szCs w:val="28"/>
        </w:rPr>
        <w:t xml:space="preserve"> гласный</w:t>
      </w:r>
      <w:r>
        <w:rPr>
          <w:rFonts w:ascii="Times New Roman" w:hAnsi="Times New Roman" w:cs="Times New Roman"/>
          <w:sz w:val="28"/>
          <w:szCs w:val="28"/>
        </w:rPr>
        <w:t xml:space="preserve"> среди них, </w:t>
      </w:r>
      <w:r w:rsidR="00C87A76">
        <w:rPr>
          <w:rFonts w:ascii="Times New Roman" w:hAnsi="Times New Roman" w:cs="Times New Roman"/>
          <w:sz w:val="28"/>
          <w:szCs w:val="28"/>
        </w:rPr>
        <w:t>но помимо этого также провести краткий фонетический анализ согласных (по критерию звонкости) и сделать это для нескольких слов –</w:t>
      </w:r>
      <w:r w:rsidR="000F7D6E">
        <w:rPr>
          <w:rFonts w:ascii="Times New Roman" w:hAnsi="Times New Roman" w:cs="Times New Roman"/>
          <w:sz w:val="28"/>
          <w:szCs w:val="28"/>
        </w:rPr>
        <w:t xml:space="preserve"> те операции, выполнить которые нужно было, чтобы указать верный ответ. Возможно, трудности были связаны как раз с тем, чтобы из комплекс</w:t>
      </w:r>
      <w:r w:rsidR="00A53F3A">
        <w:rPr>
          <w:rFonts w:ascii="Times New Roman" w:hAnsi="Times New Roman" w:cs="Times New Roman"/>
          <w:sz w:val="28"/>
          <w:szCs w:val="28"/>
        </w:rPr>
        <w:t>ного задания</w:t>
      </w:r>
      <w:r w:rsidR="000F7D6E">
        <w:rPr>
          <w:rFonts w:ascii="Times New Roman" w:hAnsi="Times New Roman" w:cs="Times New Roman"/>
          <w:sz w:val="28"/>
          <w:szCs w:val="28"/>
        </w:rPr>
        <w:t>, на первый взгляд сложного, выделить знакомые операции и поочередно их выполнить.</w:t>
      </w:r>
    </w:p>
    <w:p w:rsidR="00E14C36" w:rsidRDefault="00C755BF" w:rsidP="00BB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большая часть диагностической работы по русскому языку состояла из заданий, за которые можно было получить как один, так и два балла, имеет смысл </w:t>
      </w:r>
      <w:r w:rsidR="0012413F">
        <w:rPr>
          <w:rFonts w:ascii="Times New Roman" w:hAnsi="Times New Roman" w:cs="Times New Roman"/>
          <w:sz w:val="28"/>
          <w:szCs w:val="28"/>
        </w:rPr>
        <w:t>показать, насколько часто учащиеся получали максимальный балл.</w:t>
      </w:r>
      <w:r w:rsidR="00C9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A7" w:rsidRDefault="008857A7" w:rsidP="00BB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A7" w:rsidRDefault="008857A7" w:rsidP="0088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8425" cy="2581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57A7" w:rsidRDefault="008857A7" w:rsidP="008857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7A7">
        <w:rPr>
          <w:rFonts w:ascii="Times New Roman" w:hAnsi="Times New Roman" w:cs="Times New Roman"/>
          <w:i/>
          <w:sz w:val="28"/>
          <w:szCs w:val="28"/>
        </w:rPr>
        <w:t>Рис. 5 – выполнение заданий по русскому языку первоклассниками Калининградской области, в %</w:t>
      </w:r>
    </w:p>
    <w:p w:rsidR="006E4150" w:rsidRPr="008857A7" w:rsidRDefault="006E4150" w:rsidP="008857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6372" w:rsidRDefault="003C0D4E" w:rsidP="00EE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5 показатель выполнения </w:t>
      </w:r>
      <w:r w:rsidR="005A4ADD">
        <w:rPr>
          <w:rFonts w:ascii="Times New Roman" w:hAnsi="Times New Roman" w:cs="Times New Roman"/>
          <w:sz w:val="28"/>
          <w:szCs w:val="28"/>
        </w:rPr>
        <w:t>таких заданий, как</w:t>
      </w:r>
      <w:r>
        <w:rPr>
          <w:rFonts w:ascii="Times New Roman" w:hAnsi="Times New Roman" w:cs="Times New Roman"/>
          <w:sz w:val="28"/>
          <w:szCs w:val="28"/>
        </w:rPr>
        <w:t xml:space="preserve"> 1, 2, 3, 7, 9.1, 9.</w:t>
      </w:r>
      <w:r w:rsidR="005A4ADD">
        <w:rPr>
          <w:rFonts w:ascii="Times New Roman" w:hAnsi="Times New Roman" w:cs="Times New Roman"/>
          <w:sz w:val="28"/>
          <w:szCs w:val="28"/>
        </w:rPr>
        <w:t>2, 10, 11, 12, 13 учитывает только достижение школьником максимального балла.</w:t>
      </w:r>
      <w:r w:rsidR="00EE6372">
        <w:rPr>
          <w:rFonts w:ascii="Times New Roman" w:hAnsi="Times New Roman" w:cs="Times New Roman"/>
          <w:sz w:val="28"/>
          <w:szCs w:val="28"/>
        </w:rPr>
        <w:t xml:space="preserve"> Благодаря этому изменились средние показатели выполнения заданий. Для заданий базового уровня средний показатель теперь составляет 61,02%, а для заданий повышенного уровня сложности – 36,4%. </w:t>
      </w:r>
    </w:p>
    <w:p w:rsidR="00381246" w:rsidRDefault="00EE6372" w:rsidP="00EE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показатели позволяют по-новому взглянуть на успешность выполнения некоторых заданий. Так, обнаруживается низкий относительно среднего показатель выполне</w:t>
      </w:r>
      <w:r w:rsidR="00DA53F1">
        <w:rPr>
          <w:rFonts w:ascii="Times New Roman" w:hAnsi="Times New Roman" w:cs="Times New Roman"/>
          <w:sz w:val="28"/>
          <w:szCs w:val="28"/>
        </w:rPr>
        <w:t xml:space="preserve">ния задания базовой сложности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1BA">
        <w:rPr>
          <w:rFonts w:ascii="Times New Roman" w:hAnsi="Times New Roman" w:cs="Times New Roman"/>
          <w:sz w:val="28"/>
          <w:szCs w:val="28"/>
        </w:rPr>
        <w:t xml:space="preserve"> – 33,32%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1BA">
        <w:rPr>
          <w:rFonts w:ascii="Times New Roman" w:hAnsi="Times New Roman" w:cs="Times New Roman"/>
          <w:sz w:val="28"/>
          <w:szCs w:val="28"/>
        </w:rPr>
        <w:t>В данном задании нужно определить все слова, в которых третий по счёту звук – твердый согласный. 1 балл за это задание получили многие первоклассники (73,96%), то есть у ребят есть понимание парности твердых-мягких согласных звуков и развит навык определения твердости согласного в слове. Потому проблема</w:t>
      </w:r>
      <w:r w:rsidR="00F66807">
        <w:rPr>
          <w:rFonts w:ascii="Times New Roman" w:hAnsi="Times New Roman" w:cs="Times New Roman"/>
          <w:sz w:val="28"/>
          <w:szCs w:val="28"/>
        </w:rPr>
        <w:t>,</w:t>
      </w:r>
      <w:r w:rsidR="002371BA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F66807">
        <w:rPr>
          <w:rFonts w:ascii="Times New Roman" w:hAnsi="Times New Roman" w:cs="Times New Roman"/>
          <w:sz w:val="28"/>
          <w:szCs w:val="28"/>
        </w:rPr>
        <w:t>, лежит</w:t>
      </w:r>
      <w:r w:rsidR="002371BA">
        <w:rPr>
          <w:rFonts w:ascii="Times New Roman" w:hAnsi="Times New Roman" w:cs="Times New Roman"/>
          <w:sz w:val="28"/>
          <w:szCs w:val="28"/>
        </w:rPr>
        <w:t xml:space="preserve"> вне предметной компетенции</w:t>
      </w:r>
      <w:r w:rsidR="00F66807">
        <w:rPr>
          <w:rFonts w:ascii="Times New Roman" w:hAnsi="Times New Roman" w:cs="Times New Roman"/>
          <w:sz w:val="28"/>
          <w:szCs w:val="28"/>
        </w:rPr>
        <w:t xml:space="preserve"> и связана с </w:t>
      </w:r>
      <w:r w:rsidR="00BD3731">
        <w:rPr>
          <w:rFonts w:ascii="Times New Roman" w:hAnsi="Times New Roman" w:cs="Times New Roman"/>
          <w:sz w:val="28"/>
          <w:szCs w:val="28"/>
        </w:rPr>
        <w:t xml:space="preserve">регулятивными и познавательными </w:t>
      </w:r>
      <w:r w:rsidR="00F66807">
        <w:rPr>
          <w:rFonts w:ascii="Times New Roman" w:hAnsi="Times New Roman" w:cs="Times New Roman"/>
          <w:sz w:val="28"/>
          <w:szCs w:val="28"/>
        </w:rPr>
        <w:t>унив</w:t>
      </w:r>
      <w:r w:rsidR="00BD3731">
        <w:rPr>
          <w:rFonts w:ascii="Times New Roman" w:hAnsi="Times New Roman" w:cs="Times New Roman"/>
          <w:sz w:val="28"/>
          <w:szCs w:val="28"/>
        </w:rPr>
        <w:t>ерсальными учебными действиями.</w:t>
      </w:r>
    </w:p>
    <w:p w:rsidR="001E6A40" w:rsidRDefault="001E6A40" w:rsidP="00EE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заданий повышенной сложности, если учитывать полное выполнение, в худшую сторону выделяется задание 12</w:t>
      </w:r>
      <w:r w:rsidR="00D176F2">
        <w:rPr>
          <w:rFonts w:ascii="Times New Roman" w:hAnsi="Times New Roman" w:cs="Times New Roman"/>
          <w:sz w:val="28"/>
          <w:szCs w:val="28"/>
        </w:rPr>
        <w:t>, максимальные два балла за его решение удалось получить только 28,02%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6F2">
        <w:rPr>
          <w:rFonts w:ascii="Times New Roman" w:hAnsi="Times New Roman" w:cs="Times New Roman"/>
          <w:sz w:val="28"/>
          <w:szCs w:val="28"/>
        </w:rPr>
        <w:t>Это задание также проверяет фонетические знания, а именно умение сопоставить описание звукового состава слова с графической формой слова.</w:t>
      </w:r>
      <w:r w:rsidR="003B1243">
        <w:rPr>
          <w:rFonts w:ascii="Times New Roman" w:hAnsi="Times New Roman" w:cs="Times New Roman"/>
          <w:sz w:val="28"/>
          <w:szCs w:val="28"/>
        </w:rPr>
        <w:t xml:space="preserve"> Опять-таки, один балл за двенадцатое задание получило значительно большее число первоклассников (47,37%), поэтому не исключено, что основной трудностью для них стала не фонетика, а необходимость довести выполнение задания до конца</w:t>
      </w:r>
      <w:r w:rsidR="00565499">
        <w:rPr>
          <w:rFonts w:ascii="Times New Roman" w:hAnsi="Times New Roman" w:cs="Times New Roman"/>
          <w:sz w:val="28"/>
          <w:szCs w:val="28"/>
        </w:rPr>
        <w:t>, указанная в тексте задания.</w:t>
      </w:r>
    </w:p>
    <w:p w:rsidR="00B56E66" w:rsidRDefault="00B56E66" w:rsidP="00EE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80" w:rsidRDefault="00637180" w:rsidP="0063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9460" cy="3057525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7180" w:rsidRPr="00637180" w:rsidRDefault="00637180" w:rsidP="006371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180">
        <w:rPr>
          <w:rFonts w:ascii="Times New Roman" w:hAnsi="Times New Roman" w:cs="Times New Roman"/>
          <w:i/>
          <w:sz w:val="28"/>
          <w:szCs w:val="28"/>
        </w:rPr>
        <w:t>Рис. 6 – распределение баллов, полученных за диагностическую работу по русскому языку, в %</w:t>
      </w:r>
    </w:p>
    <w:p w:rsidR="00381246" w:rsidRDefault="0038124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80" w:rsidRDefault="001D56D1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было распределение баллов, полученных учащимися за работу по русскому языку, можно увидеть на рисунке 6.</w:t>
      </w:r>
      <w:r w:rsidR="00723E9F">
        <w:rPr>
          <w:rFonts w:ascii="Times New Roman" w:hAnsi="Times New Roman" w:cs="Times New Roman"/>
          <w:sz w:val="28"/>
          <w:szCs w:val="28"/>
        </w:rPr>
        <w:t xml:space="preserve"> Максимально за выполнение всех </w:t>
      </w:r>
      <w:r w:rsidR="00723E9F">
        <w:rPr>
          <w:rFonts w:ascii="Times New Roman" w:hAnsi="Times New Roman" w:cs="Times New Roman"/>
          <w:sz w:val="28"/>
          <w:szCs w:val="28"/>
        </w:rPr>
        <w:lastRenderedPageBreak/>
        <w:t>заданий можно было набрать 24 балла. С таким результатом написали работу 3,03% первоклассников, то есть почти 330 человек. Минимальный балл, необходимый для подтверждения освоения программы за первый класс на базовом уровне, равен 7 баллам. Не смогли набрать 7 баллов по выполнени</w:t>
      </w:r>
      <w:r w:rsidR="005F3106">
        <w:rPr>
          <w:rFonts w:ascii="Times New Roman" w:hAnsi="Times New Roman" w:cs="Times New Roman"/>
          <w:sz w:val="28"/>
          <w:szCs w:val="28"/>
        </w:rPr>
        <w:t>и</w:t>
      </w:r>
      <w:r w:rsidR="00723E9F">
        <w:rPr>
          <w:rFonts w:ascii="Times New Roman" w:hAnsi="Times New Roman" w:cs="Times New Roman"/>
          <w:sz w:val="28"/>
          <w:szCs w:val="28"/>
        </w:rPr>
        <w:t xml:space="preserve"> работы 8,62% учащихся, то есть 937 человек.</w:t>
      </w:r>
    </w:p>
    <w:p w:rsidR="00637180" w:rsidRPr="008A3CDC" w:rsidRDefault="00637180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FD" w:rsidRPr="00936D1B" w:rsidRDefault="00855AFD" w:rsidP="00855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1B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по </w:t>
      </w:r>
      <w:r>
        <w:rPr>
          <w:rFonts w:ascii="Times New Roman" w:hAnsi="Times New Roman" w:cs="Times New Roman"/>
          <w:b/>
          <w:sz w:val="28"/>
          <w:szCs w:val="28"/>
        </w:rPr>
        <w:t>чтению</w:t>
      </w:r>
    </w:p>
    <w:p w:rsidR="00557D95" w:rsidRPr="00557D95" w:rsidRDefault="00557D95" w:rsidP="0055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95">
        <w:rPr>
          <w:rFonts w:ascii="Times New Roman" w:hAnsi="Times New Roman" w:cs="Times New Roman"/>
          <w:sz w:val="28"/>
          <w:szCs w:val="28"/>
        </w:rPr>
        <w:t>Работа составлена для проведения мониторинга осознанности чтения учащихся начальной школы. Цель работы – определение уровня осознанности чтения у учащихся</w:t>
      </w:r>
      <w:r w:rsidR="00EF3F59">
        <w:rPr>
          <w:rFonts w:ascii="Times New Roman" w:hAnsi="Times New Roman" w:cs="Times New Roman"/>
          <w:sz w:val="28"/>
          <w:szCs w:val="28"/>
        </w:rPr>
        <w:t xml:space="preserve"> </w:t>
      </w:r>
      <w:r w:rsidRPr="00557D95">
        <w:rPr>
          <w:rFonts w:ascii="Times New Roman" w:hAnsi="Times New Roman" w:cs="Times New Roman"/>
          <w:sz w:val="28"/>
          <w:szCs w:val="28"/>
        </w:rPr>
        <w:t xml:space="preserve">1-го класса в процессе самостоятельного чтения текста и ответов на вопросы по содержанию текста, а также сформированности некоторых общеучебных умений – правильного восприятия учебной задачи, контроля и корректировки собственных действий в процессе выполнения заданий. </w:t>
      </w:r>
    </w:p>
    <w:p w:rsidR="00557D95" w:rsidRPr="00557D95" w:rsidRDefault="00557D95" w:rsidP="0055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95">
        <w:rPr>
          <w:rFonts w:ascii="Times New Roman" w:hAnsi="Times New Roman" w:cs="Times New Roman"/>
          <w:sz w:val="28"/>
          <w:szCs w:val="28"/>
        </w:rPr>
        <w:t>Содержание и структура работы определены на основе следующих документов:</w:t>
      </w:r>
    </w:p>
    <w:p w:rsidR="00557D95" w:rsidRPr="00557D95" w:rsidRDefault="00557D95" w:rsidP="0055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95">
        <w:rPr>
          <w:rFonts w:ascii="Times New Roman" w:hAnsi="Times New Roman" w:cs="Times New Roman"/>
          <w:sz w:val="28"/>
          <w:szCs w:val="28"/>
        </w:rPr>
        <w:t>1) Федеральный государственный стандарт начального общего образования (приказ Министерства образования и науки РФ № 373 от 06.10.2009 г.)</w:t>
      </w:r>
      <w:r w:rsidR="00EF3F59">
        <w:rPr>
          <w:rFonts w:ascii="Times New Roman" w:hAnsi="Times New Roman" w:cs="Times New Roman"/>
          <w:sz w:val="28"/>
          <w:szCs w:val="28"/>
        </w:rPr>
        <w:t>;</w:t>
      </w:r>
    </w:p>
    <w:p w:rsidR="00557D95" w:rsidRPr="00557D95" w:rsidRDefault="00557D95" w:rsidP="0055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95">
        <w:rPr>
          <w:rFonts w:ascii="Times New Roman" w:hAnsi="Times New Roman" w:cs="Times New Roman"/>
          <w:sz w:val="28"/>
          <w:szCs w:val="28"/>
        </w:rPr>
        <w:t xml:space="preserve">2) Планируемые результаты начального общего образования по предмету «Литературное чтение» (Планируемые результаты начального общего образования / Л.Л. Алексеева, С.В. </w:t>
      </w:r>
      <w:proofErr w:type="spellStart"/>
      <w:r w:rsidRPr="00557D95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557D95"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 w:rsidRPr="00557D95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557D95">
        <w:rPr>
          <w:rFonts w:ascii="Times New Roman" w:hAnsi="Times New Roman" w:cs="Times New Roman"/>
          <w:sz w:val="28"/>
          <w:szCs w:val="28"/>
        </w:rPr>
        <w:t xml:space="preserve"> и др.); под ред. Г.С. Ковалевой, О.Б. Логиновой – М.: Просвещение, 2009. – 120 с.; с. 37 – 46)</w:t>
      </w:r>
      <w:r w:rsidR="00EF3F59">
        <w:rPr>
          <w:rFonts w:ascii="Times New Roman" w:hAnsi="Times New Roman" w:cs="Times New Roman"/>
          <w:sz w:val="28"/>
          <w:szCs w:val="28"/>
        </w:rPr>
        <w:t>;</w:t>
      </w:r>
    </w:p>
    <w:p w:rsidR="00557D95" w:rsidRPr="00557D95" w:rsidRDefault="00557D95" w:rsidP="0055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95">
        <w:rPr>
          <w:rFonts w:ascii="Times New Roman" w:hAnsi="Times New Roman" w:cs="Times New Roman"/>
          <w:sz w:val="28"/>
          <w:szCs w:val="28"/>
        </w:rPr>
        <w:t>3) Примерная программа начального общего образования по предмету «Литературное чтение»</w:t>
      </w:r>
      <w:r w:rsidR="008A3CDC">
        <w:rPr>
          <w:rFonts w:ascii="Times New Roman" w:hAnsi="Times New Roman" w:cs="Times New Roman"/>
          <w:sz w:val="28"/>
          <w:szCs w:val="28"/>
        </w:rPr>
        <w:t xml:space="preserve"> </w:t>
      </w:r>
      <w:r w:rsidRPr="00557D95">
        <w:rPr>
          <w:rFonts w:ascii="Times New Roman" w:hAnsi="Times New Roman" w:cs="Times New Roman"/>
          <w:sz w:val="28"/>
          <w:szCs w:val="28"/>
        </w:rPr>
        <w:t xml:space="preserve">(Примерная основная образовательная программа образовательного учреждения. Начальная школа / [сост. Е.С. Савинов]. – 2-е изд., </w:t>
      </w:r>
      <w:proofErr w:type="spellStart"/>
      <w:r w:rsidRPr="00557D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57D95">
        <w:rPr>
          <w:rFonts w:ascii="Times New Roman" w:hAnsi="Times New Roman" w:cs="Times New Roman"/>
          <w:sz w:val="28"/>
          <w:szCs w:val="28"/>
        </w:rPr>
        <w:t>. –М.: Просвещение, 2010. – 204 с.; с.125 – 129)</w:t>
      </w:r>
      <w:r w:rsidR="00EF3F59">
        <w:rPr>
          <w:rFonts w:ascii="Times New Roman" w:hAnsi="Times New Roman" w:cs="Times New Roman"/>
          <w:sz w:val="28"/>
          <w:szCs w:val="28"/>
        </w:rPr>
        <w:t>;</w:t>
      </w:r>
    </w:p>
    <w:p w:rsidR="00557D95" w:rsidRPr="00557D95" w:rsidRDefault="00557D95" w:rsidP="0055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95">
        <w:rPr>
          <w:rFonts w:ascii="Times New Roman" w:hAnsi="Times New Roman" w:cs="Times New Roman"/>
          <w:sz w:val="28"/>
          <w:szCs w:val="28"/>
        </w:rPr>
        <w:t>4) Планируемые результаты освоения обучающимися основной образовательной программы начального общего образования. Формирование универсальных учебных действий. Чтение. Работа с текстом.</w:t>
      </w:r>
      <w:r w:rsidR="008A3CDC">
        <w:rPr>
          <w:rFonts w:ascii="Times New Roman" w:hAnsi="Times New Roman" w:cs="Times New Roman"/>
          <w:sz w:val="28"/>
          <w:szCs w:val="28"/>
        </w:rPr>
        <w:t xml:space="preserve"> </w:t>
      </w:r>
      <w:r w:rsidRPr="00557D95">
        <w:rPr>
          <w:rFonts w:ascii="Times New Roman" w:hAnsi="Times New Roman" w:cs="Times New Roman"/>
          <w:sz w:val="28"/>
          <w:szCs w:val="28"/>
        </w:rPr>
        <w:t xml:space="preserve">(Примерная основная образовательная программа образовательного учреждения. Начальная школа / [сост. Е.С. Савинов].– 2-е изд., </w:t>
      </w:r>
      <w:proofErr w:type="spellStart"/>
      <w:r w:rsidRPr="00557D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57D95">
        <w:rPr>
          <w:rFonts w:ascii="Times New Roman" w:hAnsi="Times New Roman" w:cs="Times New Roman"/>
          <w:sz w:val="28"/>
          <w:szCs w:val="28"/>
        </w:rPr>
        <w:t>. –М.: Просвещение, 2010. – 204 с.; с.36–44)</w:t>
      </w:r>
      <w:r w:rsidR="00EF3F59">
        <w:rPr>
          <w:rFonts w:ascii="Times New Roman" w:hAnsi="Times New Roman" w:cs="Times New Roman"/>
          <w:sz w:val="28"/>
          <w:szCs w:val="28"/>
        </w:rPr>
        <w:t>.</w:t>
      </w:r>
    </w:p>
    <w:p w:rsidR="00637180" w:rsidRDefault="00557D95" w:rsidP="0055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95">
        <w:rPr>
          <w:rFonts w:ascii="Times New Roman" w:hAnsi="Times New Roman" w:cs="Times New Roman"/>
          <w:sz w:val="28"/>
          <w:szCs w:val="28"/>
        </w:rPr>
        <w:t>Содержание работы ориентировано на нормативные требования к уровню осознанности чтения к концу 1-го класса, который должен достигаться учащимися при обучении по любому учебно-методическому комплекту, включённому в Федеральный перечень учебников для начальной школы.</w:t>
      </w:r>
    </w:p>
    <w:p w:rsidR="008E6C6D" w:rsidRPr="008E6C6D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Проверка степени осознанности чтения включает в себя следующие параметры:</w:t>
      </w:r>
    </w:p>
    <w:p w:rsidR="008E6C6D" w:rsidRPr="008E6C6D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1.</w:t>
      </w:r>
      <w:r w:rsidRPr="008E6C6D">
        <w:rPr>
          <w:rFonts w:ascii="Times New Roman" w:hAnsi="Times New Roman" w:cs="Times New Roman"/>
          <w:sz w:val="28"/>
          <w:szCs w:val="28"/>
        </w:rPr>
        <w:tab/>
        <w:t>Проверка умения извлечь фактическую информацию, т.е. информацию, заданную в явном виде. Выясняется, насколько ученик понимает, о чём идёт речь в тексте.</w:t>
      </w:r>
    </w:p>
    <w:p w:rsidR="008E6C6D" w:rsidRPr="008E6C6D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2.</w:t>
      </w:r>
      <w:r w:rsidRPr="008E6C6D">
        <w:rPr>
          <w:rFonts w:ascii="Times New Roman" w:hAnsi="Times New Roman" w:cs="Times New Roman"/>
          <w:sz w:val="28"/>
          <w:szCs w:val="28"/>
        </w:rPr>
        <w:tab/>
        <w:t>Проверка умения извлечь информацию, содержащуюся в тексте в неявном виде, проверка умения формулировать простые выводы. Проверяется умение ребенка понять то, что говорится в тексте.</w:t>
      </w:r>
    </w:p>
    <w:p w:rsidR="008E6C6D" w:rsidRPr="008E6C6D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E6C6D">
        <w:rPr>
          <w:rFonts w:ascii="Times New Roman" w:hAnsi="Times New Roman" w:cs="Times New Roman"/>
          <w:sz w:val="28"/>
          <w:szCs w:val="28"/>
        </w:rPr>
        <w:tab/>
        <w:t xml:space="preserve">Проверка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текста. </w:t>
      </w:r>
    </w:p>
    <w:p w:rsidR="008E6C6D" w:rsidRPr="008E6C6D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Работа содержит текст сказки и 10 заданий к тексту. Все задания можно разделить на четыре группы в зависимости от их назначения.</w:t>
      </w:r>
    </w:p>
    <w:p w:rsidR="008E6C6D" w:rsidRPr="008E6C6D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  <w:r w:rsidR="007F3058">
        <w:rPr>
          <w:rFonts w:ascii="Times New Roman" w:hAnsi="Times New Roman" w:cs="Times New Roman"/>
          <w:sz w:val="28"/>
          <w:szCs w:val="28"/>
        </w:rPr>
        <w:t xml:space="preserve"> В первую группу входят задания 1, 2, 3, 5.</w:t>
      </w:r>
      <w:r w:rsidRPr="008E6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6D" w:rsidRPr="008E6C6D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 xml:space="preserve"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  <w:r w:rsidR="007F3058">
        <w:rPr>
          <w:rFonts w:ascii="Times New Roman" w:hAnsi="Times New Roman" w:cs="Times New Roman"/>
          <w:sz w:val="28"/>
          <w:szCs w:val="28"/>
        </w:rPr>
        <w:t>Во вторую группу входят задания 4 и 9.</w:t>
      </w:r>
    </w:p>
    <w:p w:rsidR="008E6C6D" w:rsidRPr="008E6C6D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 xml:space="preserve">3 группа заданий направлена на проверку понимания последовательности смысловых частей текста. </w:t>
      </w:r>
      <w:r w:rsidR="007F3058">
        <w:rPr>
          <w:rFonts w:ascii="Times New Roman" w:hAnsi="Times New Roman" w:cs="Times New Roman"/>
          <w:sz w:val="28"/>
          <w:szCs w:val="28"/>
        </w:rPr>
        <w:t>В третью группу входит задание 7.</w:t>
      </w:r>
    </w:p>
    <w:p w:rsidR="00637180" w:rsidRDefault="008E6C6D" w:rsidP="008E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проведённого смыслового анализа чувства главных героев.</w:t>
      </w:r>
      <w:r w:rsidR="007F3058">
        <w:rPr>
          <w:rFonts w:ascii="Times New Roman" w:hAnsi="Times New Roman" w:cs="Times New Roman"/>
          <w:sz w:val="28"/>
          <w:szCs w:val="28"/>
        </w:rPr>
        <w:t xml:space="preserve"> </w:t>
      </w:r>
      <w:r w:rsidR="00DE7BFA">
        <w:rPr>
          <w:rFonts w:ascii="Times New Roman" w:hAnsi="Times New Roman" w:cs="Times New Roman"/>
          <w:sz w:val="28"/>
          <w:szCs w:val="28"/>
        </w:rPr>
        <w:t>Задания четвертой группы: 6, 8 и 10.</w:t>
      </w:r>
    </w:p>
    <w:p w:rsidR="00637180" w:rsidRPr="00244112" w:rsidRDefault="00244112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При отборе заданий в силу специфики первого класса предпочтение было отдано заданиям первой группы, так как именно нахождение информации, содержащейся в тексте в явном виде, находится в центре внимания в 1 классе.</w:t>
      </w:r>
    </w:p>
    <w:p w:rsidR="00D3438F" w:rsidRPr="00D3438F" w:rsidRDefault="00D3438F" w:rsidP="00D3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В работе 2 части: первая часть включает 8 заданий, которые являются обязательными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(это задания базовой сложности)</w:t>
      </w:r>
      <w:r w:rsidRPr="00D3438F">
        <w:rPr>
          <w:rFonts w:ascii="Times New Roman" w:hAnsi="Times New Roman" w:cs="Times New Roman"/>
          <w:sz w:val="28"/>
          <w:szCs w:val="28"/>
        </w:rPr>
        <w:t>; вторая часть включает 2 задания</w:t>
      </w:r>
      <w:r w:rsidR="00B77C92">
        <w:rPr>
          <w:rFonts w:ascii="Times New Roman" w:hAnsi="Times New Roman" w:cs="Times New Roman"/>
          <w:sz w:val="28"/>
          <w:szCs w:val="28"/>
        </w:rPr>
        <w:t xml:space="preserve"> (№ 9 и № 10)</w:t>
      </w:r>
      <w:r w:rsidRPr="00D3438F">
        <w:rPr>
          <w:rFonts w:ascii="Times New Roman" w:hAnsi="Times New Roman" w:cs="Times New Roman"/>
          <w:sz w:val="28"/>
          <w:szCs w:val="28"/>
        </w:rPr>
        <w:t>, которые являются 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(задания повышенной сложности)</w:t>
      </w:r>
      <w:r w:rsidRPr="00D34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180" w:rsidRDefault="00D3438F" w:rsidP="00D3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В работе использованы три ти</w:t>
      </w:r>
      <w:r w:rsidR="009E3F73">
        <w:rPr>
          <w:rFonts w:ascii="Times New Roman" w:hAnsi="Times New Roman" w:cs="Times New Roman"/>
          <w:sz w:val="28"/>
          <w:szCs w:val="28"/>
        </w:rPr>
        <w:t>па заданий: с выбором ответа (</w:t>
      </w:r>
      <w:r w:rsidRPr="00D3438F">
        <w:rPr>
          <w:rFonts w:ascii="Times New Roman" w:hAnsi="Times New Roman" w:cs="Times New Roman"/>
          <w:sz w:val="28"/>
          <w:szCs w:val="28"/>
        </w:rPr>
        <w:t>2, 3, 4, 8), с кратким ответом, в том числе и задание на ус</w:t>
      </w:r>
      <w:r w:rsidR="009E3F73">
        <w:rPr>
          <w:rFonts w:ascii="Times New Roman" w:hAnsi="Times New Roman" w:cs="Times New Roman"/>
          <w:sz w:val="28"/>
          <w:szCs w:val="28"/>
        </w:rPr>
        <w:t>тановление последовательности (</w:t>
      </w:r>
      <w:r w:rsidRPr="00D3438F">
        <w:rPr>
          <w:rFonts w:ascii="Times New Roman" w:hAnsi="Times New Roman" w:cs="Times New Roman"/>
          <w:sz w:val="28"/>
          <w:szCs w:val="28"/>
        </w:rPr>
        <w:t>1, 5,</w:t>
      </w:r>
      <w:r w:rsidR="009E3F73">
        <w:rPr>
          <w:rFonts w:ascii="Times New Roman" w:hAnsi="Times New Roman" w:cs="Times New Roman"/>
          <w:sz w:val="28"/>
          <w:szCs w:val="28"/>
        </w:rPr>
        <w:t xml:space="preserve"> 7,9), с развёрнутым ответом (</w:t>
      </w:r>
      <w:r w:rsidRPr="00D3438F">
        <w:rPr>
          <w:rFonts w:ascii="Times New Roman" w:hAnsi="Times New Roman" w:cs="Times New Roman"/>
          <w:sz w:val="28"/>
          <w:szCs w:val="28"/>
        </w:rPr>
        <w:t>6, 10)</w:t>
      </w:r>
      <w:r w:rsidR="001431F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D3438F">
        <w:rPr>
          <w:rFonts w:ascii="Times New Roman" w:hAnsi="Times New Roman" w:cs="Times New Roman"/>
          <w:sz w:val="28"/>
          <w:szCs w:val="28"/>
        </w:rPr>
        <w:t>.</w:t>
      </w:r>
    </w:p>
    <w:p w:rsidR="009C33BE" w:rsidRDefault="009C33BE" w:rsidP="00D3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80" w:rsidRDefault="00061895" w:rsidP="0071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9B25C2" wp14:editId="0CCE6325">
            <wp:extent cx="6438238" cy="2581275"/>
            <wp:effectExtent l="0" t="0" r="12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1895" w:rsidRDefault="00061895" w:rsidP="000618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895">
        <w:rPr>
          <w:rFonts w:ascii="Times New Roman" w:hAnsi="Times New Roman" w:cs="Times New Roman"/>
          <w:i/>
          <w:sz w:val="28"/>
          <w:szCs w:val="28"/>
        </w:rPr>
        <w:t xml:space="preserve">Рис. 7 – выполнение заданий по чтению первоклассниками </w:t>
      </w:r>
    </w:p>
    <w:p w:rsidR="00A12F0A" w:rsidRPr="00061895" w:rsidRDefault="00061895" w:rsidP="000618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895">
        <w:rPr>
          <w:rFonts w:ascii="Times New Roman" w:hAnsi="Times New Roman" w:cs="Times New Roman"/>
          <w:i/>
          <w:sz w:val="28"/>
          <w:szCs w:val="28"/>
        </w:rPr>
        <w:t>Калининградской области, в %</w:t>
      </w:r>
    </w:p>
    <w:p w:rsidR="00061895" w:rsidRDefault="00061895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895" w:rsidRDefault="00FD6990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7 размещен график, показывающий, насколько успешно </w:t>
      </w:r>
      <w:r w:rsidR="008232AD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>выполнялись задания по чтению.</w:t>
      </w:r>
      <w:r w:rsidR="008232AD">
        <w:rPr>
          <w:rFonts w:ascii="Times New Roman" w:hAnsi="Times New Roman" w:cs="Times New Roman"/>
          <w:sz w:val="28"/>
          <w:szCs w:val="28"/>
        </w:rPr>
        <w:t xml:space="preserve"> Отметим, что показатель выполнения каждого из заданий </w:t>
      </w:r>
      <w:r w:rsidR="00D90FAF">
        <w:rPr>
          <w:rFonts w:ascii="Times New Roman" w:hAnsi="Times New Roman" w:cs="Times New Roman"/>
          <w:sz w:val="28"/>
          <w:szCs w:val="28"/>
        </w:rPr>
        <w:t>больше 60%, то есть каждое из контролируемых в работе умений освоено большинством первоклассников в достаточной степени.</w:t>
      </w:r>
    </w:p>
    <w:p w:rsidR="00AD5495" w:rsidRDefault="00AD5495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среднем, задания базовой сложности (задания 1-8) были выполнены в 83,44% случаев. Значительно чаще среднего показателя удавались задания 1, 2 и 5. </w:t>
      </w:r>
      <w:r w:rsidR="00D56E6F">
        <w:rPr>
          <w:rFonts w:ascii="Times New Roman" w:hAnsi="Times New Roman" w:cs="Times New Roman"/>
          <w:sz w:val="28"/>
          <w:szCs w:val="28"/>
        </w:rPr>
        <w:t>Все три контролируют умение находить в прочитанном тексте информацию, заданную в явном виде.</w:t>
      </w:r>
      <w:r w:rsidR="00F01A1A"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="004E55FB">
        <w:rPr>
          <w:rFonts w:ascii="Times New Roman" w:hAnsi="Times New Roman" w:cs="Times New Roman"/>
          <w:sz w:val="28"/>
          <w:szCs w:val="28"/>
        </w:rPr>
        <w:t xml:space="preserve"> </w:t>
      </w:r>
      <w:r w:rsidR="00F01A1A">
        <w:rPr>
          <w:rFonts w:ascii="Times New Roman" w:hAnsi="Times New Roman" w:cs="Times New Roman"/>
          <w:sz w:val="28"/>
          <w:szCs w:val="28"/>
        </w:rPr>
        <w:t>д</w:t>
      </w:r>
      <w:r w:rsidR="004E55FB">
        <w:rPr>
          <w:rFonts w:ascii="Times New Roman" w:hAnsi="Times New Roman" w:cs="Times New Roman"/>
          <w:sz w:val="28"/>
          <w:szCs w:val="28"/>
        </w:rPr>
        <w:t>ля выполнения заданий 1 и 5 первокласснику нужно  было внести краткий ответ, найдя его в тексте</w:t>
      </w:r>
      <w:r w:rsidR="00F01A1A">
        <w:rPr>
          <w:rFonts w:ascii="Times New Roman" w:hAnsi="Times New Roman" w:cs="Times New Roman"/>
          <w:sz w:val="28"/>
          <w:szCs w:val="28"/>
        </w:rPr>
        <w:t xml:space="preserve">. Такие задания несколько сложнее разновидности с выбором ответа, поэтому их успешное выполнение говорит о </w:t>
      </w:r>
      <w:r w:rsidR="00837D91">
        <w:rPr>
          <w:rFonts w:ascii="Times New Roman" w:hAnsi="Times New Roman" w:cs="Times New Roman"/>
          <w:sz w:val="28"/>
          <w:szCs w:val="28"/>
        </w:rPr>
        <w:t>качестве</w:t>
      </w:r>
      <w:r w:rsidR="00F01A1A">
        <w:rPr>
          <w:rFonts w:ascii="Times New Roman" w:hAnsi="Times New Roman" w:cs="Times New Roman"/>
          <w:sz w:val="28"/>
          <w:szCs w:val="28"/>
        </w:rPr>
        <w:t xml:space="preserve"> овладения указанным умением у первоклассников.</w:t>
      </w:r>
    </w:p>
    <w:p w:rsidR="00C8783C" w:rsidRDefault="00AD5495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хуже получалось выполнять задания 6, 7 и 8.</w:t>
      </w:r>
      <w:r w:rsidR="006F6E91">
        <w:rPr>
          <w:rFonts w:ascii="Times New Roman" w:hAnsi="Times New Roman" w:cs="Times New Roman"/>
          <w:sz w:val="28"/>
          <w:szCs w:val="28"/>
        </w:rPr>
        <w:t xml:space="preserve"> Шестое задание оценивает умение интерпретировать содержание прочитанного. Для его выполнения учащемуся нужно было дать развернутый ответ на вопрос по прочитанному тексту</w:t>
      </w:r>
      <w:r w:rsidR="0084188F">
        <w:rPr>
          <w:rFonts w:ascii="Times New Roman" w:hAnsi="Times New Roman" w:cs="Times New Roman"/>
          <w:sz w:val="28"/>
          <w:szCs w:val="28"/>
        </w:rPr>
        <w:t>, соответствующий его сюжету. Помимо того, что ответ ребенка мог быть ошибочным, скорее всего, также возникали проблемы с тем, чтобы его сформулировать и грамотно записать.</w:t>
      </w:r>
      <w:r w:rsidR="00563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0A" w:rsidRDefault="00563EE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седьмом задании предлагалось установить последовательность в событиях из прочитанного текста. Либо форма задания оказалась знакома не всем первоклассникам, либо не все из них в должной мере владеют компетенцией работы с текстом. Нередко при решении подобных заданий учащиеся устанавливают последовательность по памяти, без опоры на текст, потому и возникают ошибки. </w:t>
      </w:r>
    </w:p>
    <w:p w:rsidR="00C8783C" w:rsidRDefault="002602B1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восьмое задание контролировало </w:t>
      </w:r>
      <w:r w:rsidR="00ED5442">
        <w:rPr>
          <w:rFonts w:ascii="Times New Roman" w:hAnsi="Times New Roman" w:cs="Times New Roman"/>
          <w:sz w:val="28"/>
          <w:szCs w:val="28"/>
        </w:rPr>
        <w:t>то, как дети способны понимать общую идею текста. Им был задан вопрос «О чем этот текст?» и предложены варианты ответа на него.</w:t>
      </w:r>
      <w:r w:rsidR="00167E18">
        <w:rPr>
          <w:rFonts w:ascii="Times New Roman" w:hAnsi="Times New Roman" w:cs="Times New Roman"/>
          <w:sz w:val="28"/>
          <w:szCs w:val="28"/>
        </w:rPr>
        <w:t xml:space="preserve"> Почти четверть первоклассников (23,68%) не сумели определить </w:t>
      </w:r>
      <w:r w:rsidR="006520AC"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="00167E18">
        <w:rPr>
          <w:rFonts w:ascii="Times New Roman" w:hAnsi="Times New Roman" w:cs="Times New Roman"/>
          <w:sz w:val="28"/>
          <w:szCs w:val="28"/>
        </w:rPr>
        <w:t xml:space="preserve"> текста точно.</w:t>
      </w:r>
    </w:p>
    <w:p w:rsidR="003E0FB8" w:rsidRDefault="003E0FB8" w:rsidP="003E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A731EB" wp14:editId="3932F01E">
            <wp:extent cx="5940425" cy="282398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FB8" w:rsidRPr="00BD30F9" w:rsidRDefault="00BD30F9" w:rsidP="00BD30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F9">
        <w:rPr>
          <w:rFonts w:ascii="Times New Roman" w:hAnsi="Times New Roman" w:cs="Times New Roman"/>
          <w:i/>
          <w:sz w:val="28"/>
          <w:szCs w:val="28"/>
        </w:rPr>
        <w:t>Рис. 8 – распределение баллов, полученных за диагностическую работу по чтению, в %</w:t>
      </w:r>
    </w:p>
    <w:p w:rsidR="00F174AB" w:rsidRDefault="00F174AB" w:rsidP="00F1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AB" w:rsidRDefault="00F174AB" w:rsidP="00F1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Оба задания повышенной сложности были выполнены на одинаковом уровне. Средний процент выполнения для них равен 62,87%. Помимо поиска в тексте явно заданной информации, девятое задание дополнительно оценивает умение искать информацию, представленную неявно, а также делать выводы на основе прочитанного. Десятое задание в свою очередь проверяет умение определить авторский замысел, понять общую идею текста. Проверка осуществляется через вопрос о гипотетическом развитии ситуации, представленной в тексте, ответ на который должен быть аргументирован.</w:t>
      </w:r>
    </w:p>
    <w:p w:rsidR="00563EE6" w:rsidRDefault="0059289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выполнивших работу по чтению, согласно полученному итоговому баллу, отображено на рисунке 8. Максимальный балл равен 14 и такой результат наблюдается в 8,46% случаев (910 учащихся).</w:t>
      </w:r>
      <w:r w:rsidR="001431F6">
        <w:rPr>
          <w:rFonts w:ascii="Times New Roman" w:hAnsi="Times New Roman" w:cs="Times New Roman"/>
          <w:sz w:val="28"/>
          <w:szCs w:val="28"/>
        </w:rPr>
        <w:t xml:space="preserve"> </w:t>
      </w:r>
      <w:r w:rsidR="00FF1F4D">
        <w:rPr>
          <w:rFonts w:ascii="Times New Roman" w:hAnsi="Times New Roman" w:cs="Times New Roman"/>
          <w:sz w:val="28"/>
          <w:szCs w:val="28"/>
        </w:rPr>
        <w:t>Чтобы подтвердить достижение уровня обязательной подготовки по чтению, учащемуся нужно было набрать 6 баллов. Не удал</w:t>
      </w:r>
      <w:r w:rsidR="00F174AB">
        <w:rPr>
          <w:rFonts w:ascii="Times New Roman" w:hAnsi="Times New Roman" w:cs="Times New Roman"/>
          <w:sz w:val="28"/>
          <w:szCs w:val="28"/>
        </w:rPr>
        <w:t>ось показать такой результат 6,</w:t>
      </w:r>
      <w:r w:rsidR="00FF1F4D">
        <w:rPr>
          <w:rFonts w:ascii="Times New Roman" w:hAnsi="Times New Roman" w:cs="Times New Roman"/>
          <w:sz w:val="28"/>
          <w:szCs w:val="28"/>
        </w:rPr>
        <w:t>41% первоклассников (689 человек).</w:t>
      </w:r>
      <w:r w:rsidR="00883BDF">
        <w:rPr>
          <w:rFonts w:ascii="Times New Roman" w:hAnsi="Times New Roman" w:cs="Times New Roman"/>
          <w:sz w:val="28"/>
          <w:szCs w:val="28"/>
        </w:rPr>
        <w:t xml:space="preserve"> В целом распределение по баллам расположено с заметным перекосом в сторону высоких баллов, то есть работа </w:t>
      </w:r>
      <w:r w:rsidR="00D10145">
        <w:rPr>
          <w:rFonts w:ascii="Times New Roman" w:hAnsi="Times New Roman" w:cs="Times New Roman"/>
          <w:sz w:val="28"/>
          <w:szCs w:val="28"/>
        </w:rPr>
        <w:t>была</w:t>
      </w:r>
      <w:r w:rsidR="00883BDF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883BDF" w:rsidRPr="00883BDF">
        <w:rPr>
          <w:rFonts w:ascii="Times New Roman" w:hAnsi="Times New Roman" w:cs="Times New Roman"/>
          <w:sz w:val="28"/>
          <w:szCs w:val="28"/>
        </w:rPr>
        <w:t xml:space="preserve"> </w:t>
      </w:r>
      <w:r w:rsidR="00883BDF">
        <w:rPr>
          <w:rFonts w:ascii="Times New Roman" w:hAnsi="Times New Roman" w:cs="Times New Roman"/>
          <w:sz w:val="28"/>
          <w:szCs w:val="28"/>
        </w:rPr>
        <w:t>достаточно простой.</w:t>
      </w:r>
    </w:p>
    <w:p w:rsidR="00563EE6" w:rsidRDefault="00563EE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E6" w:rsidRPr="00731E8B" w:rsidRDefault="00731E8B" w:rsidP="00731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8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03C51" w:rsidRDefault="00AF2BA2" w:rsidP="0040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3C51">
        <w:rPr>
          <w:rFonts w:ascii="Times New Roman" w:hAnsi="Times New Roman" w:cs="Times New Roman"/>
          <w:sz w:val="28"/>
          <w:szCs w:val="28"/>
        </w:rPr>
        <w:t>Подавляющее большинство учащихся первых классов сумели достичь базового уровня в счете, письме и чтении. Результаты по трем дисциплинам немного различаются, чтение удается первоклассникам заметно лучше математических операций (что связано еще и с тем, что минимальный балл, необходимый для достижения базового уровня, по чтению меньше), но в целом показатель достижения базового уровня получился высоким по всем предметам.</w:t>
      </w:r>
    </w:p>
    <w:p w:rsidR="003523AE" w:rsidRDefault="00403C51" w:rsidP="0035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23AE">
        <w:rPr>
          <w:rFonts w:ascii="Times New Roman" w:hAnsi="Times New Roman" w:cs="Times New Roman"/>
          <w:sz w:val="28"/>
          <w:szCs w:val="28"/>
        </w:rPr>
        <w:t>По математике и русскому языку динамика получается негативной, зафиксированные в 2015-2016 учебном году значения одни из самых низких за время наблюдений. Напротив, результаты по чтению планомерно возрастают. Тем не менее, следует учесть, что о динамике можно говорить только в случае, если диагностические методики из года в год не претерпевали серьезных изменений.</w:t>
      </w:r>
    </w:p>
    <w:p w:rsidR="003523AE" w:rsidRDefault="003523AE" w:rsidP="0035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муниципалитетам, чьи результаты оказались выше регионального среднего по всем трем предметам относятся: ГО «Город Калининград», Озерский ГО, Пионерский 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Черняховский ГО и Янтарный ГО. Отметим, что высокие результаты по ВПР для перечисленных только что муниципалитетов нехарактерны. Только учащиеся городского округа «г. Калининград» по результатам ВПР проявили успеваемость выше средней по региону.</w:t>
      </w:r>
    </w:p>
    <w:p w:rsidR="00C55917" w:rsidRDefault="00B66CA3" w:rsidP="00C55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5917">
        <w:rPr>
          <w:rFonts w:ascii="Times New Roman" w:hAnsi="Times New Roman" w:cs="Times New Roman"/>
          <w:sz w:val="28"/>
          <w:szCs w:val="28"/>
        </w:rPr>
        <w:t xml:space="preserve">Если сравнить результаты мониторинга первоклассников с оценками учащихся 4-ых классов по ВПР 2016 года, можно выделить организации, где начальное образование нуждается в поддержке. Так, низкие результаты по математике в двух исследованиях наблюдаются у МБОУ СОШ п. 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Корнево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 xml:space="preserve">, МБОУ СШ п. Борское, МБОУ 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Яблоневской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 xml:space="preserve"> ООШ, МАОУ СОШ п. Романово и МАОУ ООШ п. 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Кострово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 xml:space="preserve">, МАОУ 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Покрышкинской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 xml:space="preserve"> ООШ и МБОУ 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Прохладненской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 xml:space="preserve"> СОШ. По русскому языку неудачно написаны обе работы в МБОУ СШ поселка Славинск, МБОУ СОШ им. А. 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Антошечкина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>, МБОУ ООШ № 3 г. Советска, НОУ «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Альбертина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 xml:space="preserve">», МАОУ 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Покрышкинской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 xml:space="preserve"> ООШ и в МБОУ </w:t>
      </w:r>
      <w:proofErr w:type="spellStart"/>
      <w:r w:rsidR="00C55917">
        <w:rPr>
          <w:rFonts w:ascii="Times New Roman" w:hAnsi="Times New Roman" w:cs="Times New Roman"/>
          <w:sz w:val="28"/>
          <w:szCs w:val="28"/>
        </w:rPr>
        <w:t>Прохладненсокой</w:t>
      </w:r>
      <w:proofErr w:type="spellEnd"/>
      <w:r w:rsidR="00C5591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3523AE" w:rsidRPr="00686BE3" w:rsidRDefault="003D1320" w:rsidP="0035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Анализ результатов проверочной работы по математике позволил сделать </w:t>
      </w:r>
      <w:r w:rsidR="007F17E6">
        <w:rPr>
          <w:rFonts w:ascii="Times New Roman" w:hAnsi="Times New Roman" w:cs="Times New Roman"/>
          <w:sz w:val="28"/>
          <w:szCs w:val="28"/>
        </w:rPr>
        <w:t>предположение</w:t>
      </w:r>
      <w:r>
        <w:rPr>
          <w:rFonts w:ascii="Times New Roman" w:hAnsi="Times New Roman" w:cs="Times New Roman"/>
          <w:sz w:val="28"/>
          <w:szCs w:val="28"/>
        </w:rPr>
        <w:t xml:space="preserve"> о не полностью осознанном применении учащимися освоенных навыков. Скорее всего, образование в первом классе до сих пор строиться как субъект-объектное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взаимеодействие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учителем и учеником, при котором первый транслирует знания в одностороннем режиме, не стимулируя деятельность со стороны обучающихся.</w:t>
      </w:r>
    </w:p>
    <w:p w:rsidR="00731E8B" w:rsidRDefault="00E523D0" w:rsidP="00D1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139B9">
        <w:rPr>
          <w:rFonts w:ascii="Times New Roman" w:hAnsi="Times New Roman" w:cs="Times New Roman"/>
          <w:sz w:val="28"/>
          <w:szCs w:val="28"/>
        </w:rPr>
        <w:t xml:space="preserve"> Результаты работы по русскому языку, особенно по заданиям повышенной сложности, свидетельствуют в пользу тезиса о достаточной предметной подготовке большинства первоклассников и, в то же время, указывают на дефицит, связанный с усвоением ими регулятивных и познавательных универсальных учебных действий.</w:t>
      </w:r>
    </w:p>
    <w:p w:rsidR="00563EE6" w:rsidRDefault="00563EE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E6" w:rsidRDefault="00563EE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E6" w:rsidRDefault="00563EE6" w:rsidP="0038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C9" w:rsidRDefault="00DB02C9" w:rsidP="008A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4C4" w:rsidRDefault="009564C4" w:rsidP="00956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64C4" w:rsidRDefault="009564C4" w:rsidP="00956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64C4" w:rsidRDefault="009564C4" w:rsidP="00956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564C4" w:rsidSect="00C44EC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4741" w:type="dxa"/>
        <w:tblInd w:w="103" w:type="dxa"/>
        <w:tblLook w:val="04A0" w:firstRow="1" w:lastRow="0" w:firstColumn="1" w:lastColumn="0" w:noHBand="0" w:noVBand="1"/>
      </w:tblPr>
      <w:tblGrid>
        <w:gridCol w:w="3761"/>
        <w:gridCol w:w="980"/>
      </w:tblGrid>
      <w:tr w:rsidR="009564C4" w:rsidRPr="008E4CAB" w:rsidTr="00855AFD">
        <w:trPr>
          <w:trHeight w:val="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lastRenderedPageBreak/>
              <w:t>Муниципалитет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Б.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ур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>. (%)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Светловский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94,77%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Озерский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90,28%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Пионерский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89,36%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Янтарный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88,46%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Черняховский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87,03%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</w:t>
            </w:r>
            <w:r w:rsidRPr="008E4CAB">
              <w:rPr>
                <w:rFonts w:ascii="Times New Roman" w:eastAsia="Times New Roman" w:hAnsi="Times New Roman" w:cs="Times New Roman"/>
              </w:rPr>
              <w:t>Город Калининград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86,23%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Балтийский муниципальный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85,19%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Нестеровский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83,22%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Калининградская область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82,36%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Мамоновский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79,76%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78,94%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Ладушкинский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78,38%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Советский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78,12%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Правдинский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77,73%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Неманский муниципальный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77,00%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76,35%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Гвардейский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72,82%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Славский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72,73%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72,56%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Багратионовский муниципальный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67,71%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66,97%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Светлогорский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66,67%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Краснознаменский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65,38%</w:t>
            </w:r>
          </w:p>
        </w:tc>
      </w:tr>
    </w:tbl>
    <w:p w:rsidR="009564C4" w:rsidRPr="001516FC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6FC">
        <w:rPr>
          <w:rFonts w:ascii="Times New Roman" w:hAnsi="Times New Roman" w:cs="Times New Roman"/>
          <w:i/>
          <w:sz w:val="24"/>
          <w:szCs w:val="24"/>
        </w:rPr>
        <w:t>Таблица 3 – распределение показателя успеваемости по математике между муниципалитетами</w:t>
      </w:r>
    </w:p>
    <w:tbl>
      <w:tblPr>
        <w:tblW w:w="4741" w:type="dxa"/>
        <w:tblInd w:w="103" w:type="dxa"/>
        <w:tblLook w:val="04A0" w:firstRow="1" w:lastRow="0" w:firstColumn="1" w:lastColumn="0" w:noHBand="0" w:noVBand="1"/>
      </w:tblPr>
      <w:tblGrid>
        <w:gridCol w:w="3761"/>
        <w:gridCol w:w="980"/>
      </w:tblGrid>
      <w:tr w:rsidR="009564C4" w:rsidRPr="008E4CAB" w:rsidTr="00855AFD">
        <w:trPr>
          <w:trHeight w:val="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lastRenderedPageBreak/>
              <w:t>Муниципалитет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Б.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ур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>. (%)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Ладушкинский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94,44%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Янтарный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94,23%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Пионерский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93,62%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Озерский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89,44%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Мамоновский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88,10%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</w:t>
            </w:r>
            <w:r w:rsidRPr="008E4CAB">
              <w:rPr>
                <w:rFonts w:ascii="Times New Roman" w:eastAsia="Times New Roman" w:hAnsi="Times New Roman" w:cs="Times New Roman"/>
              </w:rPr>
              <w:t>Город Калининград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87,17%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Черняховский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86,59%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85,97%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Светловский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85,67%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Балтийский муниципальный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84,62%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Калининградская область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84,47%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82,39%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82,13%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Советский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82,12%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Нестеровский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81,76%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Славский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79,43%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79,15%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Правдинский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79,05%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Багратионовский муниципальный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77,40%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Гвардейский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77,20%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Неманский муниципальный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75,35%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Светлогорский район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75,30%</w:t>
            </w: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Краснознаменский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71,76%</w:t>
            </w:r>
          </w:p>
        </w:tc>
      </w:tr>
    </w:tbl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9564C4" w:rsidSect="009564C4">
          <w:type w:val="continuous"/>
          <w:pgSz w:w="11906" w:h="16838"/>
          <w:pgMar w:top="1134" w:right="850" w:bottom="1134" w:left="1134" w:header="708" w:footer="708" w:gutter="0"/>
          <w:cols w:num="2" w:space="709"/>
          <w:docGrid w:linePitch="360"/>
        </w:sectPr>
      </w:pPr>
      <w:r w:rsidRPr="001516FC">
        <w:rPr>
          <w:rFonts w:ascii="Times New Roman" w:hAnsi="Times New Roman" w:cs="Times New Roman"/>
          <w:i/>
          <w:sz w:val="24"/>
          <w:szCs w:val="24"/>
        </w:rPr>
        <w:t xml:space="preserve">Таблица 4 – распределение показателя </w:t>
      </w:r>
      <w:r>
        <w:rPr>
          <w:rFonts w:ascii="Times New Roman" w:hAnsi="Times New Roman" w:cs="Times New Roman"/>
          <w:i/>
          <w:sz w:val="24"/>
          <w:szCs w:val="24"/>
        </w:rPr>
        <w:t>успеваемости по русскому языку</w:t>
      </w:r>
      <w:r w:rsidRPr="001516FC">
        <w:rPr>
          <w:rFonts w:ascii="Times New Roman" w:hAnsi="Times New Roman" w:cs="Times New Roman"/>
          <w:i/>
          <w:sz w:val="24"/>
          <w:szCs w:val="24"/>
        </w:rPr>
        <w:t xml:space="preserve"> между муницип</w:t>
      </w:r>
      <w:r>
        <w:rPr>
          <w:rFonts w:ascii="Times New Roman" w:hAnsi="Times New Roman" w:cs="Times New Roman"/>
          <w:i/>
          <w:sz w:val="24"/>
          <w:szCs w:val="24"/>
        </w:rPr>
        <w:t>алитетами</w:t>
      </w:r>
    </w:p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64C4" w:rsidRPr="001516FC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9564C4" w:rsidRPr="001516FC" w:rsidSect="001516FC">
          <w:type w:val="continuous"/>
          <w:pgSz w:w="11906" w:h="16838"/>
          <w:pgMar w:top="1134" w:right="850" w:bottom="1134" w:left="1134" w:header="708" w:footer="708" w:gutter="0"/>
          <w:cols w:num="2" w:space="709"/>
          <w:docGrid w:linePitch="360"/>
        </w:sectPr>
      </w:pPr>
    </w:p>
    <w:tbl>
      <w:tblPr>
        <w:tblW w:w="8794" w:type="dxa"/>
        <w:tblInd w:w="103" w:type="dxa"/>
        <w:tblLook w:val="04A0" w:firstRow="1" w:lastRow="0" w:firstColumn="1" w:lastColumn="0" w:noHBand="0" w:noVBand="1"/>
      </w:tblPr>
      <w:tblGrid>
        <w:gridCol w:w="3761"/>
        <w:gridCol w:w="1005"/>
        <w:gridCol w:w="4028"/>
      </w:tblGrid>
      <w:tr w:rsidR="009564C4" w:rsidRPr="008E4CAB" w:rsidTr="00855AFD">
        <w:trPr>
          <w:trHeight w:val="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lastRenderedPageBreak/>
              <w:t>Муниципалитет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Б.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ур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>. (%)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Ладушкинский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100,00%</w:t>
            </w:r>
          </w:p>
        </w:tc>
        <w:tc>
          <w:tcPr>
            <w:tcW w:w="4028" w:type="dxa"/>
            <w:vMerge w:val="restart"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564C4" w:rsidRPr="008E4CAB" w:rsidRDefault="009564C4" w:rsidP="00855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564C4" w:rsidRPr="008E4CAB" w:rsidRDefault="009564C4" w:rsidP="00855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564C4" w:rsidRPr="008E4CAB" w:rsidRDefault="009564C4" w:rsidP="00855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564C4" w:rsidRPr="008E4CAB" w:rsidRDefault="009564C4" w:rsidP="00855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564C4" w:rsidRPr="008E4CAB" w:rsidRDefault="009564C4" w:rsidP="00855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564C4" w:rsidRPr="00855AFD" w:rsidRDefault="009564C4" w:rsidP="00855A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AFD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5 – распределение показателя успеваемости по чтению между муниципалитетами</w:t>
            </w:r>
          </w:p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Янтарный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98,15%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Светловский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95,11%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Мамоновский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94,05%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Черняховский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92,13%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</w:t>
            </w:r>
            <w:r w:rsidRPr="008E4CAB">
              <w:rPr>
                <w:rFonts w:ascii="Times New Roman" w:eastAsia="Times New Roman" w:hAnsi="Times New Roman" w:cs="Times New Roman"/>
              </w:rPr>
              <w:t>Город Калининград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91,18%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Пионерский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90,51%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Озерский</w:t>
            </w:r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90,44%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89,62%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Советский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89,57%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Калининградская область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89,35%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89,29%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Балтийский муниципальный район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89,19%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Светлогорский район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87,80%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87,29%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86,95%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Неманский муниципальный район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85,92%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Правдинский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84,83%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Гвардейский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84,64%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Нестеровский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82,55%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Багратионовский муниципальный район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81,52%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Славский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городской округ</w:t>
            </w:r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77,33%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Краснознаменский городской округ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71,65%</w:t>
            </w:r>
          </w:p>
        </w:tc>
        <w:tc>
          <w:tcPr>
            <w:tcW w:w="4028" w:type="dxa"/>
            <w:vMerge/>
            <w:tcBorders>
              <w:left w:val="single" w:sz="4" w:space="0" w:color="auto"/>
            </w:tcBorders>
          </w:tcPr>
          <w:p w:rsidR="009564C4" w:rsidRPr="008E4CAB" w:rsidRDefault="009564C4" w:rsidP="0085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64C4" w:rsidRDefault="009564C4" w:rsidP="0095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454"/>
        <w:gridCol w:w="2300"/>
        <w:gridCol w:w="4236"/>
        <w:gridCol w:w="1417"/>
        <w:gridCol w:w="1134"/>
      </w:tblGrid>
      <w:tr w:rsidR="009564C4" w:rsidRPr="008E4CAB" w:rsidTr="00855AFD">
        <w:trPr>
          <w:trHeight w:val="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Наименование МОУО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Участников по предметам </w:t>
            </w:r>
            <w:r w:rsidRPr="008E4CAB">
              <w:rPr>
                <w:rFonts w:ascii="Times New Roman" w:eastAsia="Times New Roman" w:hAnsi="Times New Roman" w:cs="Times New Roman"/>
              </w:rPr>
              <w:br/>
              <w:t>(уч-ся)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Достигли Б уровня (%)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</w:t>
            </w:r>
            <w:r w:rsidRPr="008E4CAB">
              <w:rPr>
                <w:rFonts w:ascii="Times New Roman" w:eastAsia="Times New Roman" w:hAnsi="Times New Roman" w:cs="Times New Roman"/>
              </w:rPr>
              <w:t>Город Калининград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ООШ № </w:t>
            </w:r>
            <w:r w:rsidRPr="008E4CAB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г. Калининграда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59,8%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п</w:t>
            </w:r>
            <w:r w:rsidRPr="008E4CAB">
              <w:rPr>
                <w:rFonts w:ascii="Times New Roman" w:eastAsia="Times New Roman" w:hAnsi="Times New Roman" w:cs="Times New Roman"/>
              </w:rPr>
              <w:t xml:space="preserve">рогимназия </w:t>
            </w:r>
            <w:r>
              <w:rPr>
                <w:rFonts w:ascii="Times New Roman" w:eastAsia="Times New Roman" w:hAnsi="Times New Roman" w:cs="Times New Roman"/>
              </w:rPr>
              <w:t>«Вектор»</w:t>
            </w:r>
          </w:p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Зеленоградска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58,3%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Гвардейский 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СШ пос. Борское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57,9%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Багратионовский МР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МБОУ СОШ п.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Корнево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57,7%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Краснознаменский 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МАОУ СОШ № 1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</w:rPr>
              <w:t>Краснознаменска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56,8%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Яблоневская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56%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Светлогорский район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МБОУ ООШ 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</w:rPr>
              <w:t>Приморье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54,5%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Советский 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МБОУ ООШ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г. Советска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53,8%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Негосударственные ОО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НОУ общеобразовательная гимназия "</w:t>
            </w: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Альбертина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52,9%</w:t>
            </w:r>
          </w:p>
        </w:tc>
      </w:tr>
      <w:tr w:rsidR="009564C4" w:rsidRPr="008E4CAB" w:rsidTr="00855AFD">
        <w:trPr>
          <w:trHeight w:val="2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Нестеровский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МАОУ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</w:rPr>
              <w:t>Покрышкинская</w:t>
            </w:r>
            <w:proofErr w:type="spellEnd"/>
            <w:r w:rsidRPr="008E4C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9564C4" w:rsidRPr="008E4CAB" w:rsidTr="00855AFD">
        <w:trPr>
          <w:trHeight w:val="2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Багратионовский МР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МБОУ СОШ п.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Пятидор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ожное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49%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Багратионовский МР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СОШ имени 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Антошечкина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48,8%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МАОУ ООШ 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Кострово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46%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Славский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Прохладненская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40,0%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МАОУ СОШ п.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Переславское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35,5%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МАОУ СОШ п. Романово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29,2%</w:t>
            </w:r>
          </w:p>
        </w:tc>
      </w:tr>
    </w:tbl>
    <w:p w:rsidR="009564C4" w:rsidRPr="008E4CAB" w:rsidRDefault="009564C4" w:rsidP="009564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CAB">
        <w:rPr>
          <w:rFonts w:ascii="Times New Roman" w:hAnsi="Times New Roman" w:cs="Times New Roman"/>
          <w:i/>
          <w:sz w:val="24"/>
          <w:szCs w:val="24"/>
        </w:rPr>
        <w:t>Таблица 6 – школы, показавшие низкие результаты в мониторинге по математике (темный цвет – «проблемная зона»)</w:t>
      </w:r>
    </w:p>
    <w:p w:rsidR="009564C4" w:rsidRPr="003223FA" w:rsidRDefault="009564C4" w:rsidP="009564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454"/>
        <w:gridCol w:w="2567"/>
        <w:gridCol w:w="3969"/>
        <w:gridCol w:w="1417"/>
        <w:gridCol w:w="1134"/>
      </w:tblGrid>
      <w:tr w:rsidR="009564C4" w:rsidRPr="00B623D3" w:rsidTr="00855AFD">
        <w:trPr>
          <w:trHeight w:val="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Наименование МОУО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 xml:space="preserve">Участников по предметам </w:t>
            </w:r>
            <w:r w:rsidRPr="00B623D3">
              <w:rPr>
                <w:rFonts w:ascii="Times New Roman" w:eastAsia="Times New Roman" w:hAnsi="Times New Roman" w:cs="Times New Roman"/>
              </w:rPr>
              <w:br/>
              <w:t>(уч-ся)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Достигли Б уровня (%)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Гурьевский</w:t>
            </w:r>
            <w:proofErr w:type="spellEnd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"Маршальская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57,1%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Нестеровский</w:t>
            </w:r>
            <w:proofErr w:type="spellEnd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Покрышкинская</w:t>
            </w:r>
            <w:proofErr w:type="spellEnd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57,1%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Славский</w:t>
            </w:r>
            <w:proofErr w:type="spellEnd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Прохладненская</w:t>
            </w:r>
            <w:proofErr w:type="spellEnd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57,1%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Багратионовский МР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СОШ имени 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Антошечкина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55,8%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Негосударственные 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НОУ «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Интерлицей</w:t>
            </w:r>
            <w:proofErr w:type="spellEnd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». Частная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55,6%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Правдинский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БОУ СОШ п.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Домново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52,2%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Советский 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ООШ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Советска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52%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ООШ 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Кострово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Негосударственные 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НОУ общеобразовательная гимназия "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Альбертина</w:t>
            </w:r>
            <w:proofErr w:type="spellEnd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47,1%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СОШ п. Романово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45,8%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Балтийский МР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8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Приморска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38,1%</w:t>
            </w:r>
          </w:p>
        </w:tc>
      </w:tr>
    </w:tbl>
    <w:p w:rsidR="009564C4" w:rsidRPr="008E4CAB" w:rsidRDefault="009564C4" w:rsidP="009564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CAB">
        <w:rPr>
          <w:rFonts w:ascii="Times New Roman" w:hAnsi="Times New Roman" w:cs="Times New Roman"/>
          <w:i/>
          <w:sz w:val="24"/>
          <w:szCs w:val="24"/>
        </w:rPr>
        <w:t>Таблица 7 – школы, показавшие низкие результаты в мониторинге по русскому языку (темный цвет – «проблемная зона»)</w:t>
      </w:r>
    </w:p>
    <w:p w:rsidR="009564C4" w:rsidRDefault="009564C4" w:rsidP="0095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454"/>
        <w:gridCol w:w="2567"/>
        <w:gridCol w:w="3970"/>
        <w:gridCol w:w="1417"/>
        <w:gridCol w:w="1134"/>
      </w:tblGrid>
      <w:tr w:rsidR="009564C4" w:rsidRPr="008E4CAB" w:rsidTr="00855AFD">
        <w:trPr>
          <w:trHeight w:val="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Наименование МОУО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 xml:space="preserve">Участников по предметам </w:t>
            </w:r>
            <w:r w:rsidRPr="008E4CAB">
              <w:rPr>
                <w:rFonts w:ascii="Times New Roman" w:eastAsia="Times New Roman" w:hAnsi="Times New Roman" w:cs="Times New Roman"/>
              </w:rPr>
              <w:br/>
              <w:t>(уч-ся)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Достигли Б уровня (%)</w:t>
            </w:r>
          </w:p>
        </w:tc>
      </w:tr>
      <w:tr w:rsidR="009564C4" w:rsidRPr="008E4CAB" w:rsidTr="00855AFD">
        <w:trPr>
          <w:trHeight w:val="2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Славский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Большаковская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59,20%</w:t>
            </w:r>
          </w:p>
        </w:tc>
      </w:tr>
      <w:tr w:rsidR="009564C4" w:rsidRPr="008E4CAB" w:rsidTr="00855AFD">
        <w:trPr>
          <w:trHeight w:val="27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Гвардейский ГО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СШ пос. Борское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57,90%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Негосударственные ОО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НОУ "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Альбертина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56,30%</w:t>
            </w:r>
          </w:p>
        </w:tc>
      </w:tr>
      <w:tr w:rsidR="009564C4" w:rsidRPr="008E4CAB" w:rsidTr="00855AFD">
        <w:trPr>
          <w:trHeight w:val="2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Славский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Прохладненская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46,70%</w:t>
            </w:r>
          </w:p>
        </w:tc>
      </w:tr>
    </w:tbl>
    <w:p w:rsidR="009564C4" w:rsidRPr="008E4CAB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CAB">
        <w:rPr>
          <w:rFonts w:ascii="Times New Roman" w:hAnsi="Times New Roman" w:cs="Times New Roman"/>
          <w:i/>
          <w:sz w:val="24"/>
          <w:szCs w:val="24"/>
        </w:rPr>
        <w:t>Таблица 8 – школы, показавшие низкие результаты в мониторинге по чтению</w:t>
      </w:r>
    </w:p>
    <w:p w:rsidR="009564C4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3843"/>
        <w:gridCol w:w="1275"/>
        <w:gridCol w:w="1276"/>
        <w:gridCol w:w="1418"/>
        <w:gridCol w:w="1275"/>
      </w:tblGrid>
      <w:tr w:rsidR="009564C4" w:rsidRPr="008E4CAB" w:rsidTr="00855AFD">
        <w:trPr>
          <w:trHeight w:val="2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proofErr w:type="gramStart"/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участ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Достигли Б уровня (%)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ВПР</w:t>
            </w:r>
          </w:p>
        </w:tc>
      </w:tr>
      <w:tr w:rsidR="009564C4" w:rsidRPr="008E4CAB" w:rsidTr="00855AFD">
        <w:trPr>
          <w:trHeight w:val="10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>ДостиглиБ</w:t>
            </w:r>
            <w:proofErr w:type="spellEnd"/>
            <w:r w:rsidRPr="008E4CAB">
              <w:rPr>
                <w:rFonts w:ascii="Times New Roman" w:eastAsia="Times New Roman" w:hAnsi="Times New Roman" w:cs="Times New Roman"/>
                <w:b/>
                <w:bCs/>
              </w:rPr>
              <w:t xml:space="preserve"> уровня, 4 и 5 (%)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 г. Калининграда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Калининграда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86,9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лицей № 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Калининграда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8E4CAB" w:rsidTr="00855AF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ОШ пос. Красный Яр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55,5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СШ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 Сидорова п. Славинска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9564C4" w:rsidRPr="008E4CAB" w:rsidTr="00855AF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Петровская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56,3</w:t>
            </w:r>
          </w:p>
        </w:tc>
      </w:tr>
      <w:tr w:rsidR="009564C4" w:rsidRPr="008E4CAB" w:rsidTr="00855AFD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МАОУ ООШ п. Грачевка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ООШ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2 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Алексеевка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СОШ пос.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Жилино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77,8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 xml:space="preserve">МБОУ ООШ пос. </w:t>
            </w:r>
            <w:proofErr w:type="spellStart"/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Маломожайское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61,6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ООШ п. Ушаково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"Славянская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МАОУ гимназия № 2 г. Черняховска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4B2CC6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CC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564C4" w:rsidRPr="004B2CC6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CC6">
              <w:rPr>
                <w:rFonts w:ascii="Times New Roman" w:eastAsia="Times New Roman" w:hAnsi="Times New Roman" w:cs="Times New Roman"/>
              </w:rPr>
              <w:t>92,7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МАОУ Калиновская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72,8</w:t>
            </w:r>
          </w:p>
        </w:tc>
      </w:tr>
      <w:tr w:rsidR="009564C4" w:rsidRPr="008E4CAB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МБОУ СОШ № 2 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Взморье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CA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8E4CAB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CAB">
              <w:rPr>
                <w:rFonts w:ascii="Times New Roman" w:eastAsia="Times New Roman" w:hAnsi="Times New Roman" w:cs="Times New Roman"/>
              </w:rPr>
              <w:t>79</w:t>
            </w:r>
          </w:p>
        </w:tc>
      </w:tr>
    </w:tbl>
    <w:p w:rsidR="009564C4" w:rsidRPr="008E4CAB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CAB">
        <w:rPr>
          <w:rFonts w:ascii="Times New Roman" w:hAnsi="Times New Roman" w:cs="Times New Roman"/>
          <w:i/>
          <w:sz w:val="24"/>
          <w:szCs w:val="24"/>
        </w:rPr>
        <w:t>Таблица 9 – школы, показавшие высокие результаты в мониторинге по математике (красным выделены попавшие в «зону риска», зеленым – показавшие результат выше среднего по региону)</w:t>
      </w:r>
    </w:p>
    <w:p w:rsidR="009564C4" w:rsidRDefault="009564C4" w:rsidP="00956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3843"/>
        <w:gridCol w:w="1275"/>
        <w:gridCol w:w="1276"/>
        <w:gridCol w:w="1418"/>
        <w:gridCol w:w="1276"/>
      </w:tblGrid>
      <w:tr w:rsidR="009564C4" w:rsidRPr="00B623D3" w:rsidTr="00855AFD">
        <w:trPr>
          <w:trHeight w:val="2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proofErr w:type="gramStart"/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участ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Достигли Б уровня (%)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ВПР</w:t>
            </w:r>
          </w:p>
        </w:tc>
      </w:tr>
      <w:tr w:rsidR="009564C4" w:rsidRPr="00B623D3" w:rsidTr="00855AFD">
        <w:trPr>
          <w:trHeight w:val="10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Достигли Б уровня, 4 и 5 (%)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Калининграда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Калининграда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86,9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лицей № 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Калининграда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СОШ п. Тишино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МБОУ ОШ пос. Красный Яр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"Петровская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62,4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ООШ п. Грачевка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ООШ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5 п. 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Неманское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МБОУ Побединская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НШ/ДС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МБОУ ООШ пос. 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Маломожайское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ООШ п. Ушаково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69,3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"Славянская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73,7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Заповедненская</w:t>
            </w:r>
            <w:proofErr w:type="spellEnd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ООШ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гимназия № 2 г. Черняховска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Калиновская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3D3">
              <w:rPr>
                <w:rFonts w:ascii="Times New Roman" w:eastAsia="Times New Roman" w:hAnsi="Times New Roman" w:cs="Times New Roman"/>
              </w:rPr>
              <w:t>81,8</w:t>
            </w:r>
          </w:p>
        </w:tc>
      </w:tr>
    </w:tbl>
    <w:p w:rsidR="009564C4" w:rsidRPr="00B623D3" w:rsidRDefault="009564C4" w:rsidP="009564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23D3">
        <w:rPr>
          <w:rFonts w:ascii="Times New Roman" w:hAnsi="Times New Roman" w:cs="Times New Roman"/>
          <w:i/>
          <w:sz w:val="24"/>
          <w:szCs w:val="24"/>
        </w:rPr>
        <w:t>Таблица 10 – школы, показавшие высокие результаты в мониторинге по русскому языку</w:t>
      </w:r>
    </w:p>
    <w:p w:rsidR="009564C4" w:rsidRDefault="009564C4" w:rsidP="00956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454"/>
        <w:gridCol w:w="5969"/>
        <w:gridCol w:w="1559"/>
        <w:gridCol w:w="1559"/>
      </w:tblGrid>
      <w:tr w:rsidR="009564C4" w:rsidRPr="00B623D3" w:rsidTr="00855AFD">
        <w:trPr>
          <w:trHeight w:val="10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3D3">
              <w:rPr>
                <w:rFonts w:ascii="Times New Roman" w:eastAsia="Times New Roman" w:hAnsi="Times New Roman" w:cs="Times New Roman"/>
                <w:b/>
                <w:bCs/>
              </w:rPr>
              <w:t>Достигли Б уровня (%)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Калининграда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Калининграда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СОШ № 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Калининграда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ЧОУ лицей "Ганзейская ладья"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ОШ пос. Красный 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СШ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Сидорова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Славинск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"Петровская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ООШ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2 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Алексеевка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МБОУ Побединская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НШ/ДС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СОШ пос.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Жилино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МОУ СОШ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Гаврилово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ООШ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 Ново-</w:t>
            </w:r>
            <w:proofErr w:type="spellStart"/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Гурьевское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ООШ п. Ушаково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МБОУ Сосновская 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гимназия № 2 г. Черняховска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Калиновская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СОШ п. Донское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 Ладушкин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564C4" w:rsidRPr="00B623D3" w:rsidTr="00855AFD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МАОУ лицей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Советска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C4" w:rsidRPr="00B623D3" w:rsidRDefault="009564C4" w:rsidP="0085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3D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9564C4" w:rsidRPr="009422C5" w:rsidRDefault="009564C4" w:rsidP="009564C4">
      <w:pPr>
        <w:jc w:val="center"/>
        <w:rPr>
          <w:rFonts w:ascii="Times New Roman" w:hAnsi="Times New Roman" w:cs="Times New Roman"/>
          <w:sz w:val="26"/>
          <w:szCs w:val="26"/>
        </w:rPr>
      </w:pPr>
      <w:r w:rsidRPr="00B623D3">
        <w:rPr>
          <w:rFonts w:ascii="Times New Roman" w:hAnsi="Times New Roman" w:cs="Times New Roman"/>
          <w:i/>
          <w:sz w:val="24"/>
          <w:szCs w:val="24"/>
        </w:rPr>
        <w:t>Таблица 11 – школы, показавшие высокие результаты в мониторинге по чтению</w:t>
      </w:r>
    </w:p>
    <w:p w:rsidR="008A3CDC" w:rsidRDefault="008A3CDC" w:rsidP="0010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3CDC" w:rsidSect="008A3C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35" w:rsidRDefault="006B7E35" w:rsidP="00823867">
      <w:pPr>
        <w:spacing w:after="0" w:line="240" w:lineRule="auto"/>
      </w:pPr>
      <w:r>
        <w:separator/>
      </w:r>
    </w:p>
  </w:endnote>
  <w:endnote w:type="continuationSeparator" w:id="0">
    <w:p w:rsidR="006B7E35" w:rsidRDefault="006B7E35" w:rsidP="0082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35" w:rsidRDefault="006B7E35" w:rsidP="00823867">
      <w:pPr>
        <w:spacing w:after="0" w:line="240" w:lineRule="auto"/>
      </w:pPr>
      <w:r>
        <w:separator/>
      </w:r>
    </w:p>
  </w:footnote>
  <w:footnote w:type="continuationSeparator" w:id="0">
    <w:p w:rsidR="006B7E35" w:rsidRDefault="006B7E35" w:rsidP="00823867">
      <w:pPr>
        <w:spacing w:after="0" w:line="240" w:lineRule="auto"/>
      </w:pPr>
      <w:r>
        <w:continuationSeparator/>
      </w:r>
    </w:p>
  </w:footnote>
  <w:footnote w:id="1">
    <w:p w:rsidR="00D139B9" w:rsidRPr="00823867" w:rsidRDefault="00D139B9" w:rsidP="00694729">
      <w:pPr>
        <w:pStyle w:val="a3"/>
        <w:rPr>
          <w:rFonts w:ascii="Times New Roman" w:hAnsi="Times New Roman" w:cs="Times New Roman"/>
        </w:rPr>
      </w:pPr>
      <w:r w:rsidRPr="00823867">
        <w:rPr>
          <w:rStyle w:val="a5"/>
          <w:rFonts w:ascii="Times New Roman" w:hAnsi="Times New Roman" w:cs="Times New Roman"/>
        </w:rPr>
        <w:footnoteRef/>
      </w:r>
      <w:r w:rsidRPr="00823867">
        <w:rPr>
          <w:rFonts w:ascii="Times New Roman" w:hAnsi="Times New Roman" w:cs="Times New Roman"/>
        </w:rPr>
        <w:t xml:space="preserve"> Информация из рекомендаций по проведению мониторинга </w:t>
      </w:r>
      <w:proofErr w:type="gramStart"/>
      <w:r w:rsidRPr="00823867">
        <w:rPr>
          <w:rFonts w:ascii="Times New Roman" w:hAnsi="Times New Roman" w:cs="Times New Roman"/>
        </w:rPr>
        <w:t>образовательных достижений</w:t>
      </w:r>
      <w:proofErr w:type="gramEnd"/>
      <w:r w:rsidRPr="00823867">
        <w:rPr>
          <w:rFonts w:ascii="Times New Roman" w:hAnsi="Times New Roman" w:cs="Times New Roman"/>
        </w:rPr>
        <w:t xml:space="preserve"> учащихся 1 класса, подготовленных центром оценки качества образования ИСРО РАО. М., 2016. С. 4.</w:t>
      </w:r>
    </w:p>
  </w:footnote>
  <w:footnote w:id="2">
    <w:p w:rsidR="00D139B9" w:rsidRDefault="00D139B9">
      <w:pPr>
        <w:pStyle w:val="a3"/>
        <w:rPr>
          <w:rFonts w:ascii="Times New Roman" w:hAnsi="Times New Roman" w:cs="Times New Roman"/>
        </w:rPr>
      </w:pPr>
      <w:r w:rsidRPr="00507D61">
        <w:rPr>
          <w:rStyle w:val="a5"/>
          <w:rFonts w:ascii="Times New Roman" w:hAnsi="Times New Roman" w:cs="Times New Roman"/>
        </w:rPr>
        <w:footnoteRef/>
      </w:r>
      <w:r w:rsidRPr="00507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Определение взято и</w:t>
      </w:r>
      <w:r w:rsidRPr="00507D61">
        <w:rPr>
          <w:rFonts w:ascii="Times New Roman" w:hAnsi="Times New Roman" w:cs="Times New Roman"/>
        </w:rPr>
        <w:t xml:space="preserve">з </w:t>
      </w:r>
      <w:r>
        <w:rPr>
          <w:rFonts w:ascii="Times New Roman" w:hAnsi="Times New Roman" w:cs="Times New Roman"/>
        </w:rPr>
        <w:t xml:space="preserve">отчета </w:t>
      </w:r>
      <w:r w:rsidRPr="00507D61">
        <w:rPr>
          <w:rFonts w:ascii="Times New Roman" w:hAnsi="Times New Roman" w:cs="Times New Roman"/>
        </w:rPr>
        <w:t>по результатам мониторинга образовательных достижений</w:t>
      </w:r>
      <w:r>
        <w:rPr>
          <w:rFonts w:ascii="Times New Roman" w:hAnsi="Times New Roman" w:cs="Times New Roman"/>
        </w:rPr>
        <w:t xml:space="preserve"> учащихся начальной ш</w:t>
      </w:r>
      <w:r w:rsidRPr="00507D61">
        <w:rPr>
          <w:rFonts w:ascii="Times New Roman" w:hAnsi="Times New Roman" w:cs="Times New Roman"/>
        </w:rPr>
        <w:t>колы Калининградской области</w:t>
      </w:r>
      <w:r>
        <w:rPr>
          <w:rFonts w:ascii="Times New Roman" w:hAnsi="Times New Roman" w:cs="Times New Roman"/>
        </w:rPr>
        <w:t xml:space="preserve"> в 2010/2011 году. </w:t>
      </w:r>
    </w:p>
    <w:p w:rsidR="00D139B9" w:rsidRPr="00507D61" w:rsidRDefault="00D139B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Ссылка</w:t>
      </w:r>
      <w:r>
        <w:rPr>
          <w:rFonts w:ascii="Times New Roman" w:hAnsi="Times New Roman" w:cs="Times New Roman"/>
          <w:lang w:val="en-US"/>
        </w:rPr>
        <w:t>:</w:t>
      </w:r>
      <w:r w:rsidRPr="00507D61">
        <w:rPr>
          <w:rFonts w:ascii="Times New Roman" w:hAnsi="Times New Roman" w:cs="Times New Roman"/>
          <w:lang w:val="en-US"/>
        </w:rPr>
        <w:t xml:space="preserve"> old.koiro.edu.ru/files/act/</w:t>
      </w:r>
      <w:proofErr w:type="spellStart"/>
      <w:r w:rsidRPr="00507D61">
        <w:rPr>
          <w:rFonts w:ascii="Times New Roman" w:hAnsi="Times New Roman" w:cs="Times New Roman"/>
          <w:lang w:val="en-US"/>
        </w:rPr>
        <w:t>mon</w:t>
      </w:r>
      <w:proofErr w:type="spellEnd"/>
      <w:r w:rsidRPr="00507D61">
        <w:rPr>
          <w:rFonts w:ascii="Times New Roman" w:hAnsi="Times New Roman" w:cs="Times New Roman"/>
          <w:lang w:val="en-US"/>
        </w:rPr>
        <w:t>/monit2011_1class_expert.doc</w:t>
      </w:r>
    </w:p>
  </w:footnote>
  <w:footnote w:id="3">
    <w:p w:rsidR="00D139B9" w:rsidRPr="00960B5A" w:rsidRDefault="00D139B9">
      <w:pPr>
        <w:pStyle w:val="a3"/>
        <w:rPr>
          <w:rFonts w:ascii="Times New Roman" w:hAnsi="Times New Roman" w:cs="Times New Roman"/>
        </w:rPr>
      </w:pPr>
      <w:r w:rsidRPr="00960B5A">
        <w:rPr>
          <w:rStyle w:val="a5"/>
          <w:rFonts w:ascii="Times New Roman" w:hAnsi="Times New Roman" w:cs="Times New Roman"/>
        </w:rPr>
        <w:footnoteRef/>
      </w:r>
      <w:r w:rsidRPr="00960B5A">
        <w:rPr>
          <w:rFonts w:ascii="Times New Roman" w:hAnsi="Times New Roman" w:cs="Times New Roman"/>
        </w:rPr>
        <w:t xml:space="preserve"> Характеристика, представленная </w:t>
      </w:r>
      <w:r>
        <w:rPr>
          <w:rFonts w:ascii="Times New Roman" w:hAnsi="Times New Roman" w:cs="Times New Roman"/>
        </w:rPr>
        <w:t>в отчете,</w:t>
      </w:r>
      <w:r w:rsidRPr="00960B5A">
        <w:rPr>
          <w:rFonts w:ascii="Times New Roman" w:hAnsi="Times New Roman" w:cs="Times New Roman"/>
        </w:rPr>
        <w:t xml:space="preserve"> взята из текста «Рекомендации по проведению мониторинга </w:t>
      </w:r>
      <w:proofErr w:type="gramStart"/>
      <w:r w:rsidRPr="00960B5A">
        <w:rPr>
          <w:rFonts w:ascii="Times New Roman" w:hAnsi="Times New Roman" w:cs="Times New Roman"/>
        </w:rPr>
        <w:t>образовательных достижений</w:t>
      </w:r>
      <w:proofErr w:type="gramEnd"/>
      <w:r w:rsidRPr="00960B5A">
        <w:rPr>
          <w:rFonts w:ascii="Times New Roman" w:hAnsi="Times New Roman" w:cs="Times New Roman"/>
        </w:rPr>
        <w:t xml:space="preserve"> учащихся 1 классов»</w:t>
      </w:r>
      <w:r>
        <w:rPr>
          <w:rFonts w:ascii="Times New Roman" w:hAnsi="Times New Roman" w:cs="Times New Roman"/>
        </w:rPr>
        <w:t xml:space="preserve"> – </w:t>
      </w:r>
      <w:r w:rsidRPr="00960B5A">
        <w:rPr>
          <w:rFonts w:ascii="Times New Roman" w:hAnsi="Times New Roman" w:cs="Times New Roman"/>
        </w:rPr>
        <w:t xml:space="preserve">ЦОКО ИСРО РАО, М., 2016 г., С. 6. </w:t>
      </w:r>
    </w:p>
  </w:footnote>
  <w:footnote w:id="4">
    <w:p w:rsidR="00D139B9" w:rsidRPr="00E96B29" w:rsidRDefault="00D139B9">
      <w:pPr>
        <w:pStyle w:val="a3"/>
        <w:rPr>
          <w:rFonts w:ascii="Times New Roman" w:hAnsi="Times New Roman" w:cs="Times New Roman"/>
        </w:rPr>
      </w:pPr>
      <w:r w:rsidRPr="00E96B29">
        <w:rPr>
          <w:rStyle w:val="a5"/>
          <w:rFonts w:ascii="Times New Roman" w:hAnsi="Times New Roman" w:cs="Times New Roman"/>
        </w:rPr>
        <w:footnoteRef/>
      </w:r>
      <w:r w:rsidRPr="00E96B29">
        <w:rPr>
          <w:rFonts w:ascii="Times New Roman" w:hAnsi="Times New Roman" w:cs="Times New Roman"/>
        </w:rPr>
        <w:t xml:space="preserve"> «Рекомендации по проведению мониторинга образовательных достижений учащихся 1 классов» – ЦОКО ИСРО РАО, М., 2016 г., С. 8.</w:t>
      </w:r>
    </w:p>
  </w:footnote>
  <w:footnote w:id="5">
    <w:p w:rsidR="00D139B9" w:rsidRPr="0073526E" w:rsidRDefault="00D139B9">
      <w:pPr>
        <w:pStyle w:val="a3"/>
        <w:rPr>
          <w:rFonts w:ascii="Times New Roman" w:hAnsi="Times New Roman" w:cs="Times New Roman"/>
        </w:rPr>
      </w:pPr>
      <w:r w:rsidRPr="0073526E">
        <w:rPr>
          <w:rStyle w:val="a5"/>
          <w:rFonts w:ascii="Times New Roman" w:hAnsi="Times New Roman" w:cs="Times New Roman"/>
        </w:rPr>
        <w:footnoteRef/>
      </w:r>
      <w:r w:rsidRPr="0073526E">
        <w:rPr>
          <w:rFonts w:ascii="Times New Roman" w:hAnsi="Times New Roman" w:cs="Times New Roman"/>
        </w:rPr>
        <w:t xml:space="preserve"> Вся характеристика взята из «Рекомендации по проведению мониторинга образовательных достижений учащихся 1 классов» – ЦОКО ИСРО РАО, М., 2016 г., С. </w:t>
      </w:r>
      <w:r>
        <w:rPr>
          <w:rFonts w:ascii="Times New Roman" w:hAnsi="Times New Roman" w:cs="Times New Roman"/>
        </w:rPr>
        <w:t>14-15</w:t>
      </w:r>
      <w:r w:rsidRPr="0073526E">
        <w:rPr>
          <w:rFonts w:ascii="Times New Roman" w:hAnsi="Times New Roman" w:cs="Times New Roman"/>
        </w:rPr>
        <w:t>.</w:t>
      </w:r>
    </w:p>
  </w:footnote>
  <w:footnote w:id="6">
    <w:p w:rsidR="00D139B9" w:rsidRDefault="00D139B9">
      <w:pPr>
        <w:pStyle w:val="a3"/>
      </w:pPr>
      <w:r>
        <w:rPr>
          <w:rStyle w:val="a5"/>
        </w:rPr>
        <w:footnoteRef/>
      </w:r>
      <w:r>
        <w:t xml:space="preserve"> </w:t>
      </w:r>
      <w:r w:rsidRPr="0073526E">
        <w:rPr>
          <w:rFonts w:ascii="Times New Roman" w:hAnsi="Times New Roman" w:cs="Times New Roman"/>
        </w:rPr>
        <w:t xml:space="preserve">Вся характеристика взята из «Рекомендации по проведению мониторинга образовательных достижений учащихся 1 классов» – ЦОКО ИСРО РАО, М., 2016 г., С. </w:t>
      </w:r>
      <w:r>
        <w:rPr>
          <w:rFonts w:ascii="Times New Roman" w:hAnsi="Times New Roman" w:cs="Times New Roman"/>
        </w:rPr>
        <w:t>22-23</w:t>
      </w:r>
      <w:r w:rsidRPr="0073526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C3B"/>
    <w:rsid w:val="00001FE2"/>
    <w:rsid w:val="000109C8"/>
    <w:rsid w:val="000125A6"/>
    <w:rsid w:val="00012CA3"/>
    <w:rsid w:val="00020ED8"/>
    <w:rsid w:val="00036910"/>
    <w:rsid w:val="00041486"/>
    <w:rsid w:val="00053BF4"/>
    <w:rsid w:val="00054F65"/>
    <w:rsid w:val="00061895"/>
    <w:rsid w:val="00066AC1"/>
    <w:rsid w:val="00081498"/>
    <w:rsid w:val="0008505E"/>
    <w:rsid w:val="00086FB5"/>
    <w:rsid w:val="00090561"/>
    <w:rsid w:val="000B436F"/>
    <w:rsid w:val="000C0C53"/>
    <w:rsid w:val="000D2DC9"/>
    <w:rsid w:val="000D4EC7"/>
    <w:rsid w:val="000D615E"/>
    <w:rsid w:val="000E3074"/>
    <w:rsid w:val="000E58B3"/>
    <w:rsid w:val="000F7D6E"/>
    <w:rsid w:val="0010150E"/>
    <w:rsid w:val="00101A0F"/>
    <w:rsid w:val="00107203"/>
    <w:rsid w:val="00111761"/>
    <w:rsid w:val="001209A8"/>
    <w:rsid w:val="0012413F"/>
    <w:rsid w:val="001376B4"/>
    <w:rsid w:val="001431F6"/>
    <w:rsid w:val="00151615"/>
    <w:rsid w:val="001516FC"/>
    <w:rsid w:val="0016202D"/>
    <w:rsid w:val="00167E18"/>
    <w:rsid w:val="00184282"/>
    <w:rsid w:val="001961A2"/>
    <w:rsid w:val="0019739B"/>
    <w:rsid w:val="001A0806"/>
    <w:rsid w:val="001A0E32"/>
    <w:rsid w:val="001A2570"/>
    <w:rsid w:val="001C144B"/>
    <w:rsid w:val="001D56D1"/>
    <w:rsid w:val="001E08DC"/>
    <w:rsid w:val="001E0AE1"/>
    <w:rsid w:val="001E61B6"/>
    <w:rsid w:val="001E6A40"/>
    <w:rsid w:val="001E798F"/>
    <w:rsid w:val="001E7C21"/>
    <w:rsid w:val="001F216A"/>
    <w:rsid w:val="001F7C47"/>
    <w:rsid w:val="002036A7"/>
    <w:rsid w:val="0020680F"/>
    <w:rsid w:val="00224C1F"/>
    <w:rsid w:val="002251E1"/>
    <w:rsid w:val="00237007"/>
    <w:rsid w:val="002371BA"/>
    <w:rsid w:val="0024005C"/>
    <w:rsid w:val="00244112"/>
    <w:rsid w:val="00247334"/>
    <w:rsid w:val="002477D0"/>
    <w:rsid w:val="002524E5"/>
    <w:rsid w:val="00256DBF"/>
    <w:rsid w:val="002578DF"/>
    <w:rsid w:val="002602B1"/>
    <w:rsid w:val="002614B8"/>
    <w:rsid w:val="002700FA"/>
    <w:rsid w:val="00271AA7"/>
    <w:rsid w:val="00272B9F"/>
    <w:rsid w:val="00274F15"/>
    <w:rsid w:val="00277C11"/>
    <w:rsid w:val="0028301F"/>
    <w:rsid w:val="002B3DBE"/>
    <w:rsid w:val="002B5613"/>
    <w:rsid w:val="002C153E"/>
    <w:rsid w:val="002C1FC1"/>
    <w:rsid w:val="002C6171"/>
    <w:rsid w:val="002F2D17"/>
    <w:rsid w:val="00300536"/>
    <w:rsid w:val="0030708A"/>
    <w:rsid w:val="00312CBC"/>
    <w:rsid w:val="00313A72"/>
    <w:rsid w:val="003223FA"/>
    <w:rsid w:val="00331E05"/>
    <w:rsid w:val="00337172"/>
    <w:rsid w:val="003523AE"/>
    <w:rsid w:val="00370078"/>
    <w:rsid w:val="00381246"/>
    <w:rsid w:val="00396CFB"/>
    <w:rsid w:val="003A31D6"/>
    <w:rsid w:val="003A4BA7"/>
    <w:rsid w:val="003B1243"/>
    <w:rsid w:val="003C0D4E"/>
    <w:rsid w:val="003D1320"/>
    <w:rsid w:val="003D37F1"/>
    <w:rsid w:val="003D5BEE"/>
    <w:rsid w:val="003E0FB8"/>
    <w:rsid w:val="003F0F50"/>
    <w:rsid w:val="003F13C4"/>
    <w:rsid w:val="003F2C6C"/>
    <w:rsid w:val="003F37AB"/>
    <w:rsid w:val="003F4B61"/>
    <w:rsid w:val="003F564B"/>
    <w:rsid w:val="003F5FE7"/>
    <w:rsid w:val="00403C51"/>
    <w:rsid w:val="00406EBB"/>
    <w:rsid w:val="0041107E"/>
    <w:rsid w:val="00412055"/>
    <w:rsid w:val="004326E5"/>
    <w:rsid w:val="00437B17"/>
    <w:rsid w:val="00442C8A"/>
    <w:rsid w:val="004701C3"/>
    <w:rsid w:val="00481898"/>
    <w:rsid w:val="00481BF0"/>
    <w:rsid w:val="004A74D1"/>
    <w:rsid w:val="004B0D51"/>
    <w:rsid w:val="004B31B7"/>
    <w:rsid w:val="004B4BBC"/>
    <w:rsid w:val="004C1E96"/>
    <w:rsid w:val="004C35D1"/>
    <w:rsid w:val="004D58E1"/>
    <w:rsid w:val="004E55FB"/>
    <w:rsid w:val="004E58D2"/>
    <w:rsid w:val="004F4548"/>
    <w:rsid w:val="00507D61"/>
    <w:rsid w:val="00515285"/>
    <w:rsid w:val="00522AB1"/>
    <w:rsid w:val="005255FB"/>
    <w:rsid w:val="00533E5B"/>
    <w:rsid w:val="005373F8"/>
    <w:rsid w:val="00541A8A"/>
    <w:rsid w:val="00553B28"/>
    <w:rsid w:val="00557D95"/>
    <w:rsid w:val="005615AD"/>
    <w:rsid w:val="00563EE6"/>
    <w:rsid w:val="00565499"/>
    <w:rsid w:val="00571386"/>
    <w:rsid w:val="00587A60"/>
    <w:rsid w:val="0059000B"/>
    <w:rsid w:val="00592896"/>
    <w:rsid w:val="005961FA"/>
    <w:rsid w:val="005A4ADD"/>
    <w:rsid w:val="005C0C78"/>
    <w:rsid w:val="005D3596"/>
    <w:rsid w:val="005D73B9"/>
    <w:rsid w:val="005E1657"/>
    <w:rsid w:val="005F241C"/>
    <w:rsid w:val="005F3106"/>
    <w:rsid w:val="005F6403"/>
    <w:rsid w:val="005F766A"/>
    <w:rsid w:val="00602FED"/>
    <w:rsid w:val="00603773"/>
    <w:rsid w:val="00616865"/>
    <w:rsid w:val="006208AE"/>
    <w:rsid w:val="00620B87"/>
    <w:rsid w:val="006249AC"/>
    <w:rsid w:val="00630AD5"/>
    <w:rsid w:val="00632A1E"/>
    <w:rsid w:val="00637180"/>
    <w:rsid w:val="00637442"/>
    <w:rsid w:val="00651999"/>
    <w:rsid w:val="006520AC"/>
    <w:rsid w:val="006552E8"/>
    <w:rsid w:val="006604BA"/>
    <w:rsid w:val="006749EA"/>
    <w:rsid w:val="00675432"/>
    <w:rsid w:val="00692B6A"/>
    <w:rsid w:val="006944BE"/>
    <w:rsid w:val="00694729"/>
    <w:rsid w:val="00697D78"/>
    <w:rsid w:val="006A0A41"/>
    <w:rsid w:val="006B7E35"/>
    <w:rsid w:val="006C287B"/>
    <w:rsid w:val="006C2B3C"/>
    <w:rsid w:val="006C5643"/>
    <w:rsid w:val="006D0A42"/>
    <w:rsid w:val="006E4150"/>
    <w:rsid w:val="006E5014"/>
    <w:rsid w:val="006F06D6"/>
    <w:rsid w:val="006F6E91"/>
    <w:rsid w:val="00705774"/>
    <w:rsid w:val="00706901"/>
    <w:rsid w:val="00710420"/>
    <w:rsid w:val="00716BDA"/>
    <w:rsid w:val="00723E9F"/>
    <w:rsid w:val="007311E5"/>
    <w:rsid w:val="00731E8B"/>
    <w:rsid w:val="0073526E"/>
    <w:rsid w:val="00740943"/>
    <w:rsid w:val="007470C8"/>
    <w:rsid w:val="007551D5"/>
    <w:rsid w:val="00756ED1"/>
    <w:rsid w:val="00764CB1"/>
    <w:rsid w:val="007667A4"/>
    <w:rsid w:val="00767F60"/>
    <w:rsid w:val="00771DFF"/>
    <w:rsid w:val="00771EC2"/>
    <w:rsid w:val="007755A6"/>
    <w:rsid w:val="00780748"/>
    <w:rsid w:val="0078785B"/>
    <w:rsid w:val="0079455B"/>
    <w:rsid w:val="007A7665"/>
    <w:rsid w:val="007B0C71"/>
    <w:rsid w:val="007B3FAE"/>
    <w:rsid w:val="007B6F42"/>
    <w:rsid w:val="007C19E0"/>
    <w:rsid w:val="007D12D6"/>
    <w:rsid w:val="007E1822"/>
    <w:rsid w:val="007E3C19"/>
    <w:rsid w:val="007E4FFF"/>
    <w:rsid w:val="007F17E6"/>
    <w:rsid w:val="007F3058"/>
    <w:rsid w:val="007F6C3E"/>
    <w:rsid w:val="00805624"/>
    <w:rsid w:val="00812A52"/>
    <w:rsid w:val="0081598C"/>
    <w:rsid w:val="00815E7F"/>
    <w:rsid w:val="00817685"/>
    <w:rsid w:val="008232AD"/>
    <w:rsid w:val="00823867"/>
    <w:rsid w:val="00837D91"/>
    <w:rsid w:val="0084188F"/>
    <w:rsid w:val="00842E61"/>
    <w:rsid w:val="00850DFB"/>
    <w:rsid w:val="008559EB"/>
    <w:rsid w:val="00855AFD"/>
    <w:rsid w:val="00860D87"/>
    <w:rsid w:val="00873343"/>
    <w:rsid w:val="00883BDF"/>
    <w:rsid w:val="008857A7"/>
    <w:rsid w:val="00891989"/>
    <w:rsid w:val="0089476C"/>
    <w:rsid w:val="008A2A92"/>
    <w:rsid w:val="008A3CDC"/>
    <w:rsid w:val="008A4975"/>
    <w:rsid w:val="008B1F54"/>
    <w:rsid w:val="008C43D5"/>
    <w:rsid w:val="008C593F"/>
    <w:rsid w:val="008D22E3"/>
    <w:rsid w:val="008D3167"/>
    <w:rsid w:val="008E3E20"/>
    <w:rsid w:val="008E6C6D"/>
    <w:rsid w:val="00904DAB"/>
    <w:rsid w:val="009138A2"/>
    <w:rsid w:val="00920061"/>
    <w:rsid w:val="00922157"/>
    <w:rsid w:val="00925008"/>
    <w:rsid w:val="00926D8D"/>
    <w:rsid w:val="00927EE3"/>
    <w:rsid w:val="009422C5"/>
    <w:rsid w:val="00950DD7"/>
    <w:rsid w:val="009564C4"/>
    <w:rsid w:val="00960B5A"/>
    <w:rsid w:val="00982E0C"/>
    <w:rsid w:val="0099171F"/>
    <w:rsid w:val="00993396"/>
    <w:rsid w:val="009A37FF"/>
    <w:rsid w:val="009A6A1C"/>
    <w:rsid w:val="009B464B"/>
    <w:rsid w:val="009B584C"/>
    <w:rsid w:val="009C33BE"/>
    <w:rsid w:val="009C7C38"/>
    <w:rsid w:val="009D4C33"/>
    <w:rsid w:val="009E2F4D"/>
    <w:rsid w:val="009E3F73"/>
    <w:rsid w:val="009F6723"/>
    <w:rsid w:val="00A00994"/>
    <w:rsid w:val="00A10E4E"/>
    <w:rsid w:val="00A12F0A"/>
    <w:rsid w:val="00A14C3B"/>
    <w:rsid w:val="00A164A0"/>
    <w:rsid w:val="00A333D0"/>
    <w:rsid w:val="00A474AF"/>
    <w:rsid w:val="00A53F3A"/>
    <w:rsid w:val="00A547B5"/>
    <w:rsid w:val="00A5518C"/>
    <w:rsid w:val="00A63663"/>
    <w:rsid w:val="00A71062"/>
    <w:rsid w:val="00A814A6"/>
    <w:rsid w:val="00A8532C"/>
    <w:rsid w:val="00A87614"/>
    <w:rsid w:val="00A90607"/>
    <w:rsid w:val="00A91DB1"/>
    <w:rsid w:val="00AA37A0"/>
    <w:rsid w:val="00AA3D84"/>
    <w:rsid w:val="00AB238E"/>
    <w:rsid w:val="00AB4A5C"/>
    <w:rsid w:val="00AB6F18"/>
    <w:rsid w:val="00AD5495"/>
    <w:rsid w:val="00AF25CF"/>
    <w:rsid w:val="00AF2BA2"/>
    <w:rsid w:val="00B0143F"/>
    <w:rsid w:val="00B02A35"/>
    <w:rsid w:val="00B13681"/>
    <w:rsid w:val="00B20AF3"/>
    <w:rsid w:val="00B21D21"/>
    <w:rsid w:val="00B25732"/>
    <w:rsid w:val="00B41F84"/>
    <w:rsid w:val="00B46083"/>
    <w:rsid w:val="00B46A8B"/>
    <w:rsid w:val="00B47C2A"/>
    <w:rsid w:val="00B561CF"/>
    <w:rsid w:val="00B56E66"/>
    <w:rsid w:val="00B60AAE"/>
    <w:rsid w:val="00B662FC"/>
    <w:rsid w:val="00B66CA3"/>
    <w:rsid w:val="00B77C92"/>
    <w:rsid w:val="00B82DFA"/>
    <w:rsid w:val="00BA3908"/>
    <w:rsid w:val="00BA7CFB"/>
    <w:rsid w:val="00BB40A2"/>
    <w:rsid w:val="00BB498C"/>
    <w:rsid w:val="00BB78DA"/>
    <w:rsid w:val="00BD30F9"/>
    <w:rsid w:val="00BD347B"/>
    <w:rsid w:val="00BD3731"/>
    <w:rsid w:val="00BD4F2F"/>
    <w:rsid w:val="00BD4F8B"/>
    <w:rsid w:val="00BE2D18"/>
    <w:rsid w:val="00BE47B7"/>
    <w:rsid w:val="00BF17C5"/>
    <w:rsid w:val="00C103E1"/>
    <w:rsid w:val="00C13D66"/>
    <w:rsid w:val="00C20C00"/>
    <w:rsid w:val="00C27BF4"/>
    <w:rsid w:val="00C44ECE"/>
    <w:rsid w:val="00C55917"/>
    <w:rsid w:val="00C6093E"/>
    <w:rsid w:val="00C61CDE"/>
    <w:rsid w:val="00C72D22"/>
    <w:rsid w:val="00C755BF"/>
    <w:rsid w:val="00C8783C"/>
    <w:rsid w:val="00C87A76"/>
    <w:rsid w:val="00C9324A"/>
    <w:rsid w:val="00C94ACD"/>
    <w:rsid w:val="00CA48D3"/>
    <w:rsid w:val="00CA7AE2"/>
    <w:rsid w:val="00CC3B5E"/>
    <w:rsid w:val="00CD4E42"/>
    <w:rsid w:val="00CD564F"/>
    <w:rsid w:val="00CD630B"/>
    <w:rsid w:val="00CD7407"/>
    <w:rsid w:val="00CD7BAD"/>
    <w:rsid w:val="00CE58B3"/>
    <w:rsid w:val="00CE72FE"/>
    <w:rsid w:val="00D0163C"/>
    <w:rsid w:val="00D01750"/>
    <w:rsid w:val="00D05F8F"/>
    <w:rsid w:val="00D06575"/>
    <w:rsid w:val="00D06CB1"/>
    <w:rsid w:val="00D10145"/>
    <w:rsid w:val="00D139B9"/>
    <w:rsid w:val="00D15748"/>
    <w:rsid w:val="00D176F2"/>
    <w:rsid w:val="00D23107"/>
    <w:rsid w:val="00D31431"/>
    <w:rsid w:val="00D33D96"/>
    <w:rsid w:val="00D3438F"/>
    <w:rsid w:val="00D43056"/>
    <w:rsid w:val="00D55596"/>
    <w:rsid w:val="00D56E6F"/>
    <w:rsid w:val="00D60752"/>
    <w:rsid w:val="00D63996"/>
    <w:rsid w:val="00D679C9"/>
    <w:rsid w:val="00D760B4"/>
    <w:rsid w:val="00D90FAF"/>
    <w:rsid w:val="00D95FA1"/>
    <w:rsid w:val="00DA53F1"/>
    <w:rsid w:val="00DA61D0"/>
    <w:rsid w:val="00DB02C9"/>
    <w:rsid w:val="00DB051C"/>
    <w:rsid w:val="00DC1258"/>
    <w:rsid w:val="00DC37BB"/>
    <w:rsid w:val="00DC7B52"/>
    <w:rsid w:val="00DD2289"/>
    <w:rsid w:val="00DD465E"/>
    <w:rsid w:val="00DD7EFB"/>
    <w:rsid w:val="00DE77E7"/>
    <w:rsid w:val="00DE7BFA"/>
    <w:rsid w:val="00E06DF9"/>
    <w:rsid w:val="00E11114"/>
    <w:rsid w:val="00E14C36"/>
    <w:rsid w:val="00E15321"/>
    <w:rsid w:val="00E224D2"/>
    <w:rsid w:val="00E27007"/>
    <w:rsid w:val="00E27186"/>
    <w:rsid w:val="00E274AC"/>
    <w:rsid w:val="00E35E8C"/>
    <w:rsid w:val="00E3661D"/>
    <w:rsid w:val="00E523D0"/>
    <w:rsid w:val="00E64111"/>
    <w:rsid w:val="00E66F62"/>
    <w:rsid w:val="00E73EC7"/>
    <w:rsid w:val="00E75F33"/>
    <w:rsid w:val="00E85780"/>
    <w:rsid w:val="00E862EA"/>
    <w:rsid w:val="00E920AF"/>
    <w:rsid w:val="00E96B29"/>
    <w:rsid w:val="00EA12AD"/>
    <w:rsid w:val="00EA55CE"/>
    <w:rsid w:val="00EC5F1B"/>
    <w:rsid w:val="00ED2642"/>
    <w:rsid w:val="00ED5442"/>
    <w:rsid w:val="00EE05F2"/>
    <w:rsid w:val="00EE0E8F"/>
    <w:rsid w:val="00EE6372"/>
    <w:rsid w:val="00EF0445"/>
    <w:rsid w:val="00EF1D63"/>
    <w:rsid w:val="00EF3F59"/>
    <w:rsid w:val="00EF692A"/>
    <w:rsid w:val="00F01A1A"/>
    <w:rsid w:val="00F06D0E"/>
    <w:rsid w:val="00F174AB"/>
    <w:rsid w:val="00F20EAA"/>
    <w:rsid w:val="00F31427"/>
    <w:rsid w:val="00F5511B"/>
    <w:rsid w:val="00F6431B"/>
    <w:rsid w:val="00F66807"/>
    <w:rsid w:val="00F73623"/>
    <w:rsid w:val="00F754E0"/>
    <w:rsid w:val="00F87970"/>
    <w:rsid w:val="00FA1973"/>
    <w:rsid w:val="00FD53C9"/>
    <w:rsid w:val="00FD6990"/>
    <w:rsid w:val="00FE0547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7697B-8113-4454-9FEA-67784B1F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8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38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38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64A0"/>
  </w:style>
  <w:style w:type="paragraph" w:styleId="aa">
    <w:name w:val="footer"/>
    <w:basedOn w:val="a"/>
    <w:link w:val="ab"/>
    <w:uiPriority w:val="99"/>
    <w:semiHidden/>
    <w:unhideWhenUsed/>
    <w:rsid w:val="00A1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64A0"/>
  </w:style>
  <w:style w:type="paragraph" w:styleId="ac">
    <w:name w:val="List Paragraph"/>
    <w:basedOn w:val="a"/>
    <w:uiPriority w:val="34"/>
    <w:qFormat/>
    <w:rsid w:val="00AF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s%20and%20Settings\a.masaev\&#1056;&#1072;&#1073;&#1086;&#1095;&#1080;&#1081;%20&#1089;&#1090;&#1086;&#1083;\&#1042;&#1055;&#1056;_4&#1082;&#1083;&#1072;&#1089;&#1089;_1&#1082;&#1083;&#1072;&#1089;&#1089;_2016\1%20&#1082;&#1083;&#1072;&#1089;&#1089;\39-1%20&#1082;&#1083;&#1072;&#1089;&#1089;_&#1082;&#1086;&#1085;&#1077;&#1094;%2015-16%20&#1075;&#1086;&#1076;&#1072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.masaev\&#1056;&#1072;&#1073;&#1086;&#1095;&#1080;&#1081;%20&#1089;&#1090;&#1086;&#1083;\&#1042;&#1055;&#1056;_4&#1082;&#1083;&#1072;&#1089;&#1089;_1&#1082;&#1083;&#1072;&#1089;&#1089;_2016\1%20&#1082;&#1083;&#1072;&#1089;&#1089;\&#1044;&#1086;&#1087;&#1086;&#1083;&#1085;&#1080;&#1090;&#1077;&#1083;&#1100;&#1085;&#1099;&#1077;%20&#1076;&#1072;&#1085;&#1085;&#1099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.masaev\&#1056;&#1072;&#1073;&#1086;&#1095;&#1080;&#1081;%20&#1089;&#1090;&#1086;&#1083;\&#1042;&#1055;&#1056;_4&#1082;&#1083;&#1072;&#1089;&#1089;_1&#1082;&#1083;&#1072;&#1089;&#1089;_2016\1%20&#1082;&#1083;&#1072;&#1089;&#1089;\&#1044;&#1086;&#1087;&#1086;&#1083;&#1085;&#1080;&#1090;&#1077;&#1083;&#1100;&#1085;&#1099;&#1077;%20&#1076;&#1072;&#1085;&#1085;&#1099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.masaev\&#1056;&#1072;&#1073;&#1086;&#1095;&#1080;&#1081;%20&#1089;&#1090;&#1086;&#1083;\&#1042;&#1055;&#1056;_4&#1082;&#1083;&#1072;&#1089;&#1089;_1&#1082;&#1083;&#1072;&#1089;&#1089;_2016\1%20&#1082;&#1083;&#1072;&#1089;&#1089;\&#1044;&#1086;&#1087;&#1086;&#1083;&#1085;&#1080;&#1090;&#1077;&#1083;&#1100;&#1085;&#1099;&#1077;%20&#1076;&#1072;&#1085;&#1085;&#1099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50;&#1054;&#1048;&#1056;&#1054;\&#1084;&#1086;&#1085;&#1080;&#1090;&#1086;&#1088;&#1080;&#1085;&#1075;%201%20&#1082;&#1083;&#1072;&#1089;&#1089;&#1086;&#1074;\&#1044;&#1086;&#1087;&#1086;&#1083;&#1085;&#1080;&#1090;&#1077;&#1083;&#1100;&#1085;&#1099;&#1077;%20&#1076;&#1072;&#1085;&#1085;&#1099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6"/>
          <c:order val="0"/>
          <c:tx>
            <c:strRef>
              <c:f>Регион!$H$2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Регион!$A$5:$A$8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Регион!$H$5:$H$8</c:f>
              <c:numCache>
                <c:formatCode>0.0%</c:formatCode>
                <c:ptCount val="4"/>
                <c:pt idx="0">
                  <c:v>0.83197225640452377</c:v>
                </c:pt>
                <c:pt idx="1">
                  <c:v>0.86974699828473645</c:v>
                </c:pt>
                <c:pt idx="2">
                  <c:v>0.87576256415221998</c:v>
                </c:pt>
                <c:pt idx="3">
                  <c:v>0.82355109186400077</c:v>
                </c:pt>
              </c:numCache>
            </c:numRef>
          </c:val>
        </c:ser>
        <c:ser>
          <c:idx val="7"/>
          <c:order val="1"/>
          <c:tx>
            <c:strRef>
              <c:f>Регион!$I$2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Регион!$A$5:$A$8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Регион!$I$5:$I$8</c:f>
              <c:numCache>
                <c:formatCode>0.0%</c:formatCode>
                <c:ptCount val="4"/>
                <c:pt idx="0">
                  <c:v>0.86036892118501951</c:v>
                </c:pt>
                <c:pt idx="1">
                  <c:v>0.85416000852242469</c:v>
                </c:pt>
                <c:pt idx="2">
                  <c:v>0.87093011954514565</c:v>
                </c:pt>
                <c:pt idx="3">
                  <c:v>0.84471021159153914</c:v>
                </c:pt>
              </c:numCache>
            </c:numRef>
          </c:val>
        </c:ser>
        <c:ser>
          <c:idx val="8"/>
          <c:order val="2"/>
          <c:tx>
            <c:strRef>
              <c:f>Регион!$J$2</c:f>
              <c:strCache>
                <c:ptCount val="1"/>
                <c:pt idx="0">
                  <c:v>Чтение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Регион!$A$5:$A$8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Регион!$J$5:$J$8</c:f>
              <c:numCache>
                <c:formatCode>0.0%</c:formatCode>
                <c:ptCount val="4"/>
                <c:pt idx="0">
                  <c:v>0.83562421901624462</c:v>
                </c:pt>
                <c:pt idx="1">
                  <c:v>0.84233940972221999</c:v>
                </c:pt>
                <c:pt idx="2">
                  <c:v>0.84427584865285565</c:v>
                </c:pt>
                <c:pt idx="3">
                  <c:v>0.89352798958527058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85172624"/>
        <c:axId val="285173184"/>
      </c:barChart>
      <c:catAx>
        <c:axId val="285172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173184"/>
        <c:crosses val="autoZero"/>
        <c:auto val="1"/>
        <c:lblAlgn val="ctr"/>
        <c:lblOffset val="100"/>
        <c:noMultiLvlLbl val="0"/>
      </c:catAx>
      <c:valAx>
        <c:axId val="28517318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172624"/>
        <c:crosses val="autoZero"/>
        <c:crossBetween val="between"/>
        <c:majorUnit val="0.2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57392825896905E-2"/>
          <c:y val="6.9919072615923034E-2"/>
          <c:w val="0.90213140857392871"/>
          <c:h val="0.73155839895013119"/>
        </c:manualLayout>
      </c:layout>
      <c:lineChart>
        <c:grouping val="standard"/>
        <c:varyColors val="0"/>
        <c:ser>
          <c:idx val="0"/>
          <c:order val="0"/>
          <c:tx>
            <c:v>Выполнение заданий, в %</c:v>
          </c:tx>
          <c:dLbls>
            <c:dLbl>
              <c:idx val="0"/>
              <c:layout>
                <c:manualLayout>
                  <c:x val="4.9960031974420546E-2"/>
                  <c:y val="3.9950062421972576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94,8%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000000000000011E-2"/>
                  <c:y val="1.250000000000000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33333333333334E-2"/>
                  <c:y val="2.500000000000000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.1250000000000000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33333333333333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75,2%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1480540211328363E-17"/>
                  <c:y val="0.116666666666666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62,6%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8.3333333333333367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4444444444443777E-3"/>
                  <c:y val="1.250000000000000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6.6666666666666714E-3"/>
                  <c:y val="4.1666666666665885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1.250000000000000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3620284874462641E-2"/>
                  <c:y val="-2.496878901373278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Математика!$V$7:$AI$7</c:f>
              <c:numCache>
                <c:formatCode>0.00%</c:formatCode>
                <c:ptCount val="14"/>
                <c:pt idx="0">
                  <c:v>0.59762277711231859</c:v>
                </c:pt>
                <c:pt idx="1">
                  <c:v>0.94803280199023232</c:v>
                </c:pt>
                <c:pt idx="2">
                  <c:v>0.89339353174237457</c:v>
                </c:pt>
                <c:pt idx="3">
                  <c:v>0.90887312263890252</c:v>
                </c:pt>
                <c:pt idx="4">
                  <c:v>0.8195890537178655</c:v>
                </c:pt>
                <c:pt idx="5">
                  <c:v>0.67446788906293131</c:v>
                </c:pt>
                <c:pt idx="6">
                  <c:v>0.90076476550262519</c:v>
                </c:pt>
                <c:pt idx="7">
                  <c:v>0.75195798396756697</c:v>
                </c:pt>
                <c:pt idx="8">
                  <c:v>0.62600202708928454</c:v>
                </c:pt>
                <c:pt idx="9">
                  <c:v>0.69105316502349601</c:v>
                </c:pt>
                <c:pt idx="10">
                  <c:v>0.61577444024693595</c:v>
                </c:pt>
                <c:pt idx="11">
                  <c:v>0.540403575048374</c:v>
                </c:pt>
                <c:pt idx="12">
                  <c:v>0.77637519579839753</c:v>
                </c:pt>
                <c:pt idx="13">
                  <c:v>0.59393716023219356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5175424"/>
        <c:axId val="278614928"/>
      </c:lineChart>
      <c:catAx>
        <c:axId val="285175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278614928"/>
        <c:crosses val="autoZero"/>
        <c:auto val="1"/>
        <c:lblAlgn val="ctr"/>
        <c:lblOffset val="100"/>
        <c:noMultiLvlLbl val="0"/>
      </c:catAx>
      <c:valAx>
        <c:axId val="278614928"/>
        <c:scaling>
          <c:orientation val="minMax"/>
          <c:max val="1"/>
          <c:min val="0.5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517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098880139982489"/>
          <c:y val="0.13869677748614756"/>
          <c:w val="0.36901119860017501"/>
          <c:h val="9.5330271216097995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БаллМА</c:v>
                </c:pt>
              </c:strCache>
            </c:strRef>
          </c:tx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Лист1!$B$3:$B$21</c:f>
              <c:strCach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strCache>
            </c:strRef>
          </c:cat>
          <c:val>
            <c:numRef>
              <c:f>Лист1!$D$3:$D$21</c:f>
              <c:numCache>
                <c:formatCode>0.00%</c:formatCode>
                <c:ptCount val="19"/>
                <c:pt idx="0">
                  <c:v>1.9349488620657924E-3</c:v>
                </c:pt>
                <c:pt idx="1">
                  <c:v>2.4877913940845884E-3</c:v>
                </c:pt>
                <c:pt idx="2">
                  <c:v>5.3441444761816986E-3</c:v>
                </c:pt>
                <c:pt idx="3">
                  <c:v>1.1701833594397885E-2</c:v>
                </c:pt>
                <c:pt idx="4">
                  <c:v>1.2807518658435484E-2</c:v>
                </c:pt>
                <c:pt idx="5">
                  <c:v>2.1008016216714311E-2</c:v>
                </c:pt>
                <c:pt idx="6">
                  <c:v>2.3864369298811389E-2</c:v>
                </c:pt>
                <c:pt idx="7">
                  <c:v>4.2200313277434807E-2</c:v>
                </c:pt>
                <c:pt idx="8">
                  <c:v>5.0124389569704206E-2</c:v>
                </c:pt>
                <c:pt idx="9">
                  <c:v>6.8644614392333922E-2</c:v>
                </c:pt>
                <c:pt idx="10">
                  <c:v>8.1175711784759977E-2</c:v>
                </c:pt>
                <c:pt idx="11">
                  <c:v>9.5088915507233043E-2</c:v>
                </c:pt>
                <c:pt idx="12">
                  <c:v>0.1043029577075463</c:v>
                </c:pt>
                <c:pt idx="13">
                  <c:v>0.10301299179950245</c:v>
                </c:pt>
                <c:pt idx="14">
                  <c:v>0.10061734082742098</c:v>
                </c:pt>
                <c:pt idx="15">
                  <c:v>9.3246107067170361E-2</c:v>
                </c:pt>
                <c:pt idx="16">
                  <c:v>8.4308486132866567E-2</c:v>
                </c:pt>
                <c:pt idx="17">
                  <c:v>6.0351976412051971E-2</c:v>
                </c:pt>
                <c:pt idx="18">
                  <c:v>3.777757302128449E-2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603280"/>
        <c:axId val="283603840"/>
      </c:barChart>
      <c:catAx>
        <c:axId val="283603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баллов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83603840"/>
        <c:crosses val="autoZero"/>
        <c:auto val="1"/>
        <c:lblAlgn val="ctr"/>
        <c:lblOffset val="100"/>
        <c:noMultiLvlLbl val="0"/>
      </c:catAx>
      <c:valAx>
        <c:axId val="2836038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 учащихся</a:t>
                </a:r>
              </a:p>
            </c:rich>
          </c:tx>
          <c:layout>
            <c:manualLayout>
              <c:xMode val="edge"/>
              <c:yMode val="edge"/>
              <c:x val="1.6345034496258765E-2"/>
              <c:y val="0.20085011185682342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283603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08314585676791E-2"/>
          <c:y val="3.8450284623512972E-2"/>
          <c:w val="0.90682918541432334"/>
          <c:h val="0.80404022224494665"/>
        </c:manualLayout>
      </c:layout>
      <c:lineChart>
        <c:grouping val="standard"/>
        <c:varyColors val="0"/>
        <c:ser>
          <c:idx val="0"/>
          <c:order val="0"/>
          <c:tx>
            <c:v>Выполнение заданий, в %</c:v>
          </c:tx>
          <c:dLbls>
            <c:dLbl>
              <c:idx val="1"/>
              <c:layout>
                <c:manualLayout>
                  <c:x val="-6.2540071796841875E-3"/>
                  <c:y val="3.463203463203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031269543464674E-3"/>
                  <c:y val="-2.424242424242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53908692933097E-3"/>
                  <c:y val="1.0389610389610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0093808630394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198904025427001E-2"/>
                  <c:y val="3.7443240387030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143780226460252E-2"/>
                  <c:y val="4.7833476261011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1925895345236884E-3"/>
                  <c:y val="-1.3201320132013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0.10821298282084643"/>
                  <c:y val="-5.5982606134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3.96039603960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'Русский язык'!$W$5:$AJ$5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9.1</c:v>
                </c:pt>
                <c:pt idx="9">
                  <c:v>9.2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'Русский язык'!$W$6:$AJ$6</c:f>
              <c:numCache>
                <c:formatCode>0.00%</c:formatCode>
                <c:ptCount val="14"/>
                <c:pt idx="0">
                  <c:v>0.87074517019319353</c:v>
                </c:pt>
                <c:pt idx="1">
                  <c:v>0.73955841766329411</c:v>
                </c:pt>
                <c:pt idx="2">
                  <c:v>0.7622815087396495</c:v>
                </c:pt>
                <c:pt idx="3">
                  <c:v>0.63679852805887927</c:v>
                </c:pt>
                <c:pt idx="4">
                  <c:v>0.89227230910763489</c:v>
                </c:pt>
                <c:pt idx="5">
                  <c:v>0.80634774609015603</c:v>
                </c:pt>
                <c:pt idx="6">
                  <c:v>0.84452621895124158</c:v>
                </c:pt>
                <c:pt idx="7">
                  <c:v>0.52419503219871311</c:v>
                </c:pt>
                <c:pt idx="8">
                  <c:v>0.82732290708371703</c:v>
                </c:pt>
                <c:pt idx="9">
                  <c:v>0.76669733210671698</c:v>
                </c:pt>
                <c:pt idx="10">
                  <c:v>0.75850965961361583</c:v>
                </c:pt>
                <c:pt idx="11">
                  <c:v>0.67810487580496803</c:v>
                </c:pt>
                <c:pt idx="12">
                  <c:v>0.47368905243790299</c:v>
                </c:pt>
                <c:pt idx="13">
                  <c:v>0.44222631094756198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606080"/>
        <c:axId val="283606640"/>
      </c:lineChart>
      <c:catAx>
        <c:axId val="28360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893036494265609"/>
              <c:y val="0.9275582370385531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83606640"/>
        <c:crosses val="autoZero"/>
        <c:auto val="1"/>
        <c:lblAlgn val="ctr"/>
        <c:lblOffset val="100"/>
        <c:noMultiLvlLbl val="0"/>
      </c:catAx>
      <c:valAx>
        <c:axId val="283606640"/>
        <c:scaling>
          <c:orientation val="minMax"/>
          <c:max val="1"/>
          <c:min val="0.4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3606080"/>
        <c:crosses val="autoZero"/>
        <c:crossBetween val="between"/>
        <c:majorUnit val="0.05"/>
      </c:valAx>
    </c:plotArea>
    <c:legend>
      <c:legendPos val="r"/>
      <c:layout>
        <c:manualLayout>
          <c:xMode val="edge"/>
          <c:yMode val="edge"/>
          <c:x val="0.14111161995932497"/>
          <c:y val="0.64291808978423148"/>
          <c:w val="0.36021773209817443"/>
          <c:h val="7.1007942189044548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2609701929884E-2"/>
          <c:y val="4.0786416443252912E-2"/>
          <c:w val="0.92716904758387453"/>
          <c:h val="0.79003709407172817"/>
        </c:manualLayout>
      </c:layout>
      <c:lineChart>
        <c:grouping val="standard"/>
        <c:varyColors val="0"/>
        <c:ser>
          <c:idx val="0"/>
          <c:order val="0"/>
          <c:tx>
            <c:v>Выполнение заданий, в %</c:v>
          </c:tx>
          <c:dLbls>
            <c:dLbl>
              <c:idx val="0"/>
              <c:layout>
                <c:manualLayout>
                  <c:x val="-3.9367796584425178E-2"/>
                  <c:y val="-7.3136427566807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367796584425178E-2"/>
                  <c:y val="7.8762306610407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114915218195254E-2"/>
                  <c:y val="-6.7510991505808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6258790436005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272966072088944E-2"/>
                  <c:y val="-7.3136427566807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873559316885036E-3"/>
                  <c:y val="-3.9381153305203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620677950655106E-2"/>
                  <c:y val="-6.751054852320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652288121433848E-2"/>
                  <c:y val="7.8762306610407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760772129583922E-2"/>
                  <c:y val="-7.4071563839330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467848444522566E-2"/>
                  <c:y val="-6.5926885721563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3304576242867696E-2"/>
                  <c:y val="7.3136427566807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9051694876637783E-3"/>
                  <c:y val="-4.500703234880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8.6609152485735377E-2"/>
                  <c:y val="3.37552742616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5.6258790436005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'Русский язык'!$W$5:$AJ$5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9.1</c:v>
                </c:pt>
                <c:pt idx="9">
                  <c:v>9.2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'Русский язык'!$W$7:$AJ$7</c:f>
              <c:numCache>
                <c:formatCode>0.00%</c:formatCode>
                <c:ptCount val="14"/>
                <c:pt idx="0">
                  <c:v>0.64958601655933812</c:v>
                </c:pt>
                <c:pt idx="1">
                  <c:v>0.33321067157313705</c:v>
                </c:pt>
                <c:pt idx="2">
                  <c:v>0.56734130634774604</c:v>
                </c:pt>
                <c:pt idx="3">
                  <c:v>0.63679852805887827</c:v>
                </c:pt>
                <c:pt idx="4">
                  <c:v>0.89227230910763577</c:v>
                </c:pt>
                <c:pt idx="5">
                  <c:v>0.80634774609015603</c:v>
                </c:pt>
                <c:pt idx="6">
                  <c:v>0.58307267709291588</c:v>
                </c:pt>
                <c:pt idx="7">
                  <c:v>0.52419503219871222</c:v>
                </c:pt>
                <c:pt idx="8">
                  <c:v>0.60827966881324702</c:v>
                </c:pt>
                <c:pt idx="9">
                  <c:v>0.60174793008279714</c:v>
                </c:pt>
                <c:pt idx="10">
                  <c:v>0.5096596136154552</c:v>
                </c:pt>
                <c:pt idx="11">
                  <c:v>0.45216191352345902</c:v>
                </c:pt>
                <c:pt idx="12">
                  <c:v>0.28022079116835308</c:v>
                </c:pt>
                <c:pt idx="13">
                  <c:v>0.35961361545538201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608880"/>
        <c:axId val="279469152"/>
      </c:lineChart>
      <c:catAx>
        <c:axId val="283608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9469152"/>
        <c:crosses val="autoZero"/>
        <c:auto val="1"/>
        <c:lblAlgn val="ctr"/>
        <c:lblOffset val="100"/>
        <c:noMultiLvlLbl val="0"/>
      </c:catAx>
      <c:valAx>
        <c:axId val="279469152"/>
        <c:scaling>
          <c:orientation val="minMax"/>
          <c:min val="0.2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36088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64243902439024392"/>
          <c:y val="0.1452126124985047"/>
          <c:w val="0.32163381315547773"/>
          <c:h val="7.329238000745889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БаллРУ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Лист2!$A$3:$A$27</c:f>
              <c:strCach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strCache>
            </c:strRef>
          </c:cat>
          <c:val>
            <c:numRef>
              <c:f>Лист2!$C$3:$C$27</c:f>
              <c:numCache>
                <c:formatCode>0.00%</c:formatCode>
                <c:ptCount val="25"/>
                <c:pt idx="0">
                  <c:v>6.9917203311867576E-3</c:v>
                </c:pt>
                <c:pt idx="1">
                  <c:v>9.659613615455389E-3</c:v>
                </c:pt>
                <c:pt idx="2">
                  <c:v>1.0303587856485741E-2</c:v>
                </c:pt>
                <c:pt idx="3">
                  <c:v>1.1775528978840847E-2</c:v>
                </c:pt>
                <c:pt idx="4">
                  <c:v>1.4627414903403859E-2</c:v>
                </c:pt>
                <c:pt idx="5">
                  <c:v>1.5915363385464582E-2</c:v>
                </c:pt>
                <c:pt idx="6">
                  <c:v>1.6927322907083715E-2</c:v>
                </c:pt>
                <c:pt idx="7">
                  <c:v>2.1895124195032197E-2</c:v>
                </c:pt>
                <c:pt idx="8">
                  <c:v>2.7874885004599843E-2</c:v>
                </c:pt>
                <c:pt idx="9">
                  <c:v>3.6522539098436065E-2</c:v>
                </c:pt>
                <c:pt idx="10">
                  <c:v>4.2410303587856489E-2</c:v>
                </c:pt>
                <c:pt idx="11">
                  <c:v>4.8206071757129723E-2</c:v>
                </c:pt>
                <c:pt idx="12">
                  <c:v>5.124195032198707E-2</c:v>
                </c:pt>
                <c:pt idx="13">
                  <c:v>5.6945722171113156E-2</c:v>
                </c:pt>
                <c:pt idx="14">
                  <c:v>5.5105795768169256E-2</c:v>
                </c:pt>
                <c:pt idx="15">
                  <c:v>6.0625574977000905E-2</c:v>
                </c:pt>
                <c:pt idx="16">
                  <c:v>7.010119595216191E-2</c:v>
                </c:pt>
                <c:pt idx="17">
                  <c:v>6.7893284268629325E-2</c:v>
                </c:pt>
                <c:pt idx="18">
                  <c:v>6.9089236430542836E-2</c:v>
                </c:pt>
                <c:pt idx="19">
                  <c:v>6.458141674333033E-2</c:v>
                </c:pt>
                <c:pt idx="20">
                  <c:v>6.4305427782888738E-2</c:v>
                </c:pt>
                <c:pt idx="21">
                  <c:v>5.7129714811407578E-2</c:v>
                </c:pt>
                <c:pt idx="22">
                  <c:v>5.2069917203311923E-2</c:v>
                </c:pt>
                <c:pt idx="23">
                  <c:v>3.7534498620055229E-2</c:v>
                </c:pt>
                <c:pt idx="24">
                  <c:v>3.0266789328426864E-2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471392"/>
        <c:axId val="279471952"/>
      </c:barChart>
      <c:catAx>
        <c:axId val="27947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баллов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79471952"/>
        <c:crosses val="autoZero"/>
        <c:auto val="1"/>
        <c:lblAlgn val="ctr"/>
        <c:lblOffset val="100"/>
        <c:noMultiLvlLbl val="0"/>
      </c:catAx>
      <c:valAx>
        <c:axId val="279471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ru-RU" sz="1050"/>
                  <a:t>Процент учащихся</a:t>
                </a:r>
              </a:p>
            </c:rich>
          </c:tx>
          <c:layout>
            <c:manualLayout>
              <c:xMode val="edge"/>
              <c:yMode val="edge"/>
              <c:x val="2.1390374331550803E-3"/>
              <c:y val="0.33300774650132275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2794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627105895315053E-2"/>
          <c:y val="5.2824074074074072E-2"/>
          <c:w val="0.93284441866562828"/>
          <c:h val="0.78236614242418034"/>
        </c:manualLayout>
      </c:layout>
      <c:lineChart>
        <c:grouping val="standard"/>
        <c:varyColors val="0"/>
        <c:ser>
          <c:idx val="0"/>
          <c:order val="0"/>
          <c:tx>
            <c:v>Выполнение заданий, в %</c:v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3.7037033036623042E-2"/>
                  <c:y val="5.2214444547555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973935714554996E-2"/>
                  <c:y val="-3.3566428637713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304517859162277E-3"/>
                  <c:y val="-5.2214444547555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152258929581138E-3"/>
                  <c:y val="-3.356642863771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2.2377619091809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2304517859163283E-3"/>
                  <c:y val="-3.3566428637713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899656773672667E-2"/>
                  <c:y val="-7.4275697087679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4464001220945791E-16"/>
                  <c:y val="-5.4120541205411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Чтение!$W$6:$AF$6</c:f>
              <c:numCache>
                <c:formatCode>0.00%</c:formatCode>
                <c:ptCount val="10"/>
                <c:pt idx="0">
                  <c:v>0.971824437418635</c:v>
                </c:pt>
                <c:pt idx="1">
                  <c:v>0.93741863492653899</c:v>
                </c:pt>
                <c:pt idx="2">
                  <c:v>0.83819973963176497</c:v>
                </c:pt>
                <c:pt idx="3">
                  <c:v>0.81569648502882697</c:v>
                </c:pt>
                <c:pt idx="4">
                  <c:v>0.91100985679747104</c:v>
                </c:pt>
                <c:pt idx="5">
                  <c:v>0.74456016366003397</c:v>
                </c:pt>
                <c:pt idx="6">
                  <c:v>0.69313743723265797</c:v>
                </c:pt>
                <c:pt idx="7">
                  <c:v>0.76315789473684204</c:v>
                </c:pt>
                <c:pt idx="8">
                  <c:v>0.61809559233773503</c:v>
                </c:pt>
                <c:pt idx="9">
                  <c:v>0.63938999442068001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206240"/>
        <c:axId val="280206800"/>
      </c:lineChart>
      <c:catAx>
        <c:axId val="280206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492925537849762"/>
              <c:y val="0.91730108021912726"/>
            </c:manualLayout>
          </c:layout>
          <c:overlay val="0"/>
        </c:title>
        <c:majorTickMark val="out"/>
        <c:minorTickMark val="none"/>
        <c:tickLblPos val="nextTo"/>
        <c:crossAx val="280206800"/>
        <c:crosses val="autoZero"/>
        <c:auto val="1"/>
        <c:lblAlgn val="ctr"/>
        <c:lblOffset val="100"/>
        <c:noMultiLvlLbl val="0"/>
      </c:catAx>
      <c:valAx>
        <c:axId val="280206800"/>
        <c:scaling>
          <c:orientation val="minMax"/>
          <c:max val="1"/>
          <c:min val="0.60000000000000009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020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731578961307944"/>
          <c:y val="0.66506525226013413"/>
          <c:w val="0.37014552175060955"/>
          <c:h val="6.398538216296118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БаллЧТ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Лист3!$A$3:$A$17</c:f>
              <c:strCach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strCache>
            </c:strRef>
          </c:cat>
          <c:val>
            <c:numRef>
              <c:f>Лист3!$C$3:$C$17</c:f>
              <c:numCache>
                <c:formatCode>0.00%</c:formatCode>
                <c:ptCount val="15"/>
                <c:pt idx="0">
                  <c:v>6.9741491538032356E-3</c:v>
                </c:pt>
                <c:pt idx="1">
                  <c:v>4.649432769202157E-3</c:v>
                </c:pt>
                <c:pt idx="2">
                  <c:v>7.6250697414915383E-3</c:v>
                </c:pt>
                <c:pt idx="3">
                  <c:v>9.9497861260926159E-3</c:v>
                </c:pt>
                <c:pt idx="4">
                  <c:v>1.301841175376604E-2</c:v>
                </c:pt>
                <c:pt idx="5">
                  <c:v>2.2038311326018224E-2</c:v>
                </c:pt>
                <c:pt idx="6">
                  <c:v>4.2216849544355589E-2</c:v>
                </c:pt>
                <c:pt idx="7">
                  <c:v>7.5041844894922813E-2</c:v>
                </c:pt>
                <c:pt idx="8">
                  <c:v>8.4712665054863301E-2</c:v>
                </c:pt>
                <c:pt idx="9">
                  <c:v>0.10935465873163475</c:v>
                </c:pt>
                <c:pt idx="10">
                  <c:v>0.13334573182071788</c:v>
                </c:pt>
                <c:pt idx="11">
                  <c:v>0.13529849358378279</c:v>
                </c:pt>
                <c:pt idx="12">
                  <c:v>0.14757299609447647</c:v>
                </c:pt>
                <c:pt idx="13">
                  <c:v>0.12358192300539335</c:v>
                </c:pt>
                <c:pt idx="14">
                  <c:v>8.461967639947926E-2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209040"/>
        <c:axId val="280209600"/>
      </c:barChart>
      <c:catAx>
        <c:axId val="280209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баллов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80209600"/>
        <c:crosses val="autoZero"/>
        <c:auto val="1"/>
        <c:lblAlgn val="ctr"/>
        <c:lblOffset val="100"/>
        <c:noMultiLvlLbl val="0"/>
      </c:catAx>
      <c:valAx>
        <c:axId val="280209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 учащихся</a:t>
                </a:r>
              </a:p>
            </c:rich>
          </c:tx>
          <c:layout>
            <c:manualLayout>
              <c:xMode val="edge"/>
              <c:yMode val="edge"/>
              <c:x val="0"/>
              <c:y val="0.22385577112058205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280209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35AF-73B4-4C19-9CA3-E37AF43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21</Pages>
  <Words>6734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a.masaev</dc:creator>
  <cp:keywords/>
  <dc:description/>
  <cp:lastModifiedBy>Александр Масаев</cp:lastModifiedBy>
  <cp:revision>509</cp:revision>
  <dcterms:created xsi:type="dcterms:W3CDTF">2016-08-02T09:18:00Z</dcterms:created>
  <dcterms:modified xsi:type="dcterms:W3CDTF">2016-10-25T13:38:00Z</dcterms:modified>
</cp:coreProperties>
</file>